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D06C6" w14:textId="77777777" w:rsidR="00447646" w:rsidRPr="00435009" w:rsidRDefault="00447646">
      <w:pPr>
        <w:pStyle w:val="a3"/>
        <w:ind w:left="0" w:right="0" w:firstLine="0"/>
        <w:jc w:val="left"/>
        <w:rPr>
          <w:b/>
          <w:sz w:val="24"/>
          <w:szCs w:val="24"/>
        </w:rPr>
      </w:pPr>
    </w:p>
    <w:p w14:paraId="1C797F3F" w14:textId="77777777" w:rsidR="00A06143" w:rsidRDefault="00A06143" w:rsidP="00A06143">
      <w:pPr>
        <w:pStyle w:val="a3"/>
        <w:ind w:right="13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Информация о деятельности Госжилинспекции РД </w:t>
      </w:r>
    </w:p>
    <w:p w14:paraId="7C1358E4" w14:textId="19CE77B2" w:rsidR="00A06143" w:rsidRDefault="00A06143" w:rsidP="00A06143">
      <w:pPr>
        <w:pStyle w:val="a3"/>
        <w:ind w:right="13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2024 год и задачи на 2025</w:t>
      </w:r>
      <w:r w:rsidR="0046311E">
        <w:rPr>
          <w:b/>
          <w:sz w:val="24"/>
          <w:szCs w:val="24"/>
        </w:rPr>
        <w:t xml:space="preserve"> год</w:t>
      </w:r>
      <w:bookmarkStart w:id="0" w:name="_GoBack"/>
      <w:bookmarkEnd w:id="0"/>
    </w:p>
    <w:p w14:paraId="0D462E33" w14:textId="77777777" w:rsidR="00A06143" w:rsidRDefault="00A06143" w:rsidP="00435009">
      <w:pPr>
        <w:pStyle w:val="a3"/>
        <w:ind w:right="136"/>
        <w:rPr>
          <w:b/>
          <w:sz w:val="24"/>
          <w:szCs w:val="24"/>
        </w:rPr>
      </w:pPr>
    </w:p>
    <w:p w14:paraId="5867084F" w14:textId="77777777" w:rsidR="00081C3A" w:rsidRPr="00435009" w:rsidRDefault="00081C3A" w:rsidP="00435009">
      <w:pPr>
        <w:pStyle w:val="a3"/>
        <w:ind w:right="136"/>
        <w:rPr>
          <w:b/>
          <w:sz w:val="24"/>
          <w:szCs w:val="24"/>
        </w:rPr>
      </w:pPr>
      <w:r w:rsidRPr="00435009">
        <w:rPr>
          <w:b/>
          <w:sz w:val="24"/>
          <w:szCs w:val="24"/>
        </w:rPr>
        <w:t>Контрольно надзорная деятельность</w:t>
      </w:r>
    </w:p>
    <w:p w14:paraId="03B697DE" w14:textId="77777777" w:rsidR="00447646" w:rsidRPr="00435009" w:rsidRDefault="00CE1815" w:rsidP="00435009">
      <w:pPr>
        <w:pStyle w:val="a3"/>
        <w:ind w:right="137"/>
        <w:rPr>
          <w:sz w:val="24"/>
          <w:szCs w:val="24"/>
        </w:rPr>
      </w:pPr>
      <w:r w:rsidRPr="00435009">
        <w:rPr>
          <w:sz w:val="24"/>
          <w:szCs w:val="24"/>
        </w:rPr>
        <w:t>О</w:t>
      </w:r>
      <w:r w:rsidRPr="00435009">
        <w:rPr>
          <w:color w:val="00000A"/>
          <w:sz w:val="24"/>
          <w:szCs w:val="24"/>
        </w:rPr>
        <w:t xml:space="preserve">б уровне удовлетворенности граждан качеством коммунальных услуг можно оценить по статистике обращений. </w:t>
      </w:r>
      <w:r w:rsidR="00172566">
        <w:rPr>
          <w:color w:val="00000A"/>
          <w:sz w:val="24"/>
          <w:szCs w:val="24"/>
        </w:rPr>
        <w:t>Необходимо отметить, что к</w:t>
      </w:r>
      <w:r w:rsidRPr="00435009">
        <w:rPr>
          <w:color w:val="00000A"/>
          <w:sz w:val="24"/>
          <w:szCs w:val="24"/>
        </w:rPr>
        <w:t>оличество,</w:t>
      </w:r>
      <w:r w:rsidR="00C54033" w:rsidRPr="00435009">
        <w:rPr>
          <w:color w:val="00000A"/>
          <w:sz w:val="24"/>
          <w:szCs w:val="24"/>
        </w:rPr>
        <w:t xml:space="preserve"> поступающих в Инспекцию жалоб уменьшилось</w:t>
      </w:r>
      <w:r w:rsidRPr="00435009">
        <w:rPr>
          <w:color w:val="00000A"/>
          <w:sz w:val="24"/>
          <w:szCs w:val="24"/>
        </w:rPr>
        <w:t>. Если за 202</w:t>
      </w:r>
      <w:r w:rsidR="00C54033" w:rsidRPr="00435009">
        <w:rPr>
          <w:color w:val="00000A"/>
          <w:sz w:val="24"/>
          <w:szCs w:val="24"/>
        </w:rPr>
        <w:t>3</w:t>
      </w:r>
      <w:r w:rsidRPr="00435009">
        <w:rPr>
          <w:color w:val="00000A"/>
          <w:sz w:val="24"/>
          <w:szCs w:val="24"/>
        </w:rPr>
        <w:t xml:space="preserve"> г. в Инспекцию поступило </w:t>
      </w:r>
      <w:r w:rsidR="00C54033" w:rsidRPr="00435009">
        <w:rPr>
          <w:b/>
          <w:sz w:val="24"/>
          <w:szCs w:val="24"/>
        </w:rPr>
        <w:t>5360</w:t>
      </w:r>
      <w:r w:rsidRPr="00435009">
        <w:rPr>
          <w:b/>
          <w:sz w:val="24"/>
          <w:szCs w:val="24"/>
        </w:rPr>
        <w:t xml:space="preserve"> </w:t>
      </w:r>
      <w:r w:rsidRPr="00435009">
        <w:rPr>
          <w:color w:val="00000A"/>
          <w:sz w:val="24"/>
          <w:szCs w:val="24"/>
        </w:rPr>
        <w:t xml:space="preserve">обращений, то </w:t>
      </w:r>
      <w:r w:rsidR="00C54033" w:rsidRPr="00435009">
        <w:rPr>
          <w:color w:val="00000A"/>
          <w:sz w:val="24"/>
          <w:szCs w:val="24"/>
        </w:rPr>
        <w:t>по результатам принятых профилактически</w:t>
      </w:r>
      <w:r w:rsidR="00211F3E" w:rsidRPr="00435009">
        <w:rPr>
          <w:color w:val="00000A"/>
          <w:sz w:val="24"/>
          <w:szCs w:val="24"/>
        </w:rPr>
        <w:t>х</w:t>
      </w:r>
      <w:r w:rsidR="00C54033" w:rsidRPr="00435009">
        <w:rPr>
          <w:color w:val="00000A"/>
          <w:sz w:val="24"/>
          <w:szCs w:val="24"/>
        </w:rPr>
        <w:t xml:space="preserve"> мерами </w:t>
      </w:r>
      <w:r w:rsidRPr="00435009">
        <w:rPr>
          <w:color w:val="00000A"/>
          <w:sz w:val="24"/>
          <w:szCs w:val="24"/>
        </w:rPr>
        <w:t>по состоянию на 31.12.202</w:t>
      </w:r>
      <w:r w:rsidR="00C54033" w:rsidRPr="00435009">
        <w:rPr>
          <w:color w:val="00000A"/>
          <w:sz w:val="24"/>
          <w:szCs w:val="24"/>
        </w:rPr>
        <w:t>4</w:t>
      </w:r>
      <w:r w:rsidRPr="00435009">
        <w:rPr>
          <w:color w:val="00000A"/>
          <w:sz w:val="24"/>
          <w:szCs w:val="24"/>
        </w:rPr>
        <w:t xml:space="preserve"> г. их поступило </w:t>
      </w:r>
      <w:r w:rsidR="00C54033" w:rsidRPr="00435009">
        <w:rPr>
          <w:b/>
          <w:sz w:val="24"/>
          <w:szCs w:val="24"/>
        </w:rPr>
        <w:t>4661</w:t>
      </w:r>
      <w:r w:rsidRPr="00435009">
        <w:rPr>
          <w:sz w:val="24"/>
          <w:szCs w:val="24"/>
        </w:rPr>
        <w:t>.</w:t>
      </w:r>
    </w:p>
    <w:p w14:paraId="0EECD8F9" w14:textId="77777777" w:rsidR="00447646" w:rsidRPr="00435009" w:rsidRDefault="00CE1815" w:rsidP="00435009">
      <w:pPr>
        <w:pStyle w:val="a3"/>
        <w:ind w:right="137"/>
        <w:rPr>
          <w:sz w:val="24"/>
          <w:szCs w:val="24"/>
        </w:rPr>
      </w:pPr>
      <w:r w:rsidRPr="00435009">
        <w:rPr>
          <w:sz w:val="24"/>
          <w:szCs w:val="24"/>
        </w:rPr>
        <w:t>Тематика обращений затрагивает вопросы некачественного предоставления либо отсутствия</w:t>
      </w:r>
      <w:r w:rsidRPr="00435009">
        <w:rPr>
          <w:spacing w:val="69"/>
          <w:sz w:val="24"/>
          <w:szCs w:val="24"/>
        </w:rPr>
        <w:t xml:space="preserve"> </w:t>
      </w:r>
      <w:r w:rsidRPr="00435009">
        <w:rPr>
          <w:sz w:val="24"/>
          <w:szCs w:val="24"/>
        </w:rPr>
        <w:t>коммунальных</w:t>
      </w:r>
      <w:r w:rsidRPr="00435009">
        <w:rPr>
          <w:spacing w:val="71"/>
          <w:sz w:val="24"/>
          <w:szCs w:val="24"/>
        </w:rPr>
        <w:t xml:space="preserve"> </w:t>
      </w:r>
      <w:r w:rsidRPr="00435009">
        <w:rPr>
          <w:sz w:val="24"/>
          <w:szCs w:val="24"/>
        </w:rPr>
        <w:t>услуг,</w:t>
      </w:r>
      <w:r w:rsidRPr="00435009">
        <w:rPr>
          <w:spacing w:val="71"/>
          <w:sz w:val="24"/>
          <w:szCs w:val="24"/>
        </w:rPr>
        <w:t xml:space="preserve"> </w:t>
      </w:r>
      <w:r w:rsidRPr="00435009">
        <w:rPr>
          <w:sz w:val="24"/>
          <w:szCs w:val="24"/>
        </w:rPr>
        <w:t>необоснованных</w:t>
      </w:r>
      <w:r w:rsidRPr="00435009">
        <w:rPr>
          <w:spacing w:val="71"/>
          <w:sz w:val="24"/>
          <w:szCs w:val="24"/>
        </w:rPr>
        <w:t xml:space="preserve"> </w:t>
      </w:r>
      <w:r w:rsidRPr="00435009">
        <w:rPr>
          <w:sz w:val="24"/>
          <w:szCs w:val="24"/>
        </w:rPr>
        <w:t>начислений</w:t>
      </w:r>
      <w:r w:rsidRPr="00435009">
        <w:rPr>
          <w:spacing w:val="71"/>
          <w:sz w:val="24"/>
          <w:szCs w:val="24"/>
        </w:rPr>
        <w:t xml:space="preserve"> </w:t>
      </w:r>
      <w:r w:rsidRPr="00435009">
        <w:rPr>
          <w:sz w:val="24"/>
          <w:szCs w:val="24"/>
        </w:rPr>
        <w:t>платы</w:t>
      </w:r>
      <w:r w:rsidRPr="00435009">
        <w:rPr>
          <w:spacing w:val="71"/>
          <w:sz w:val="24"/>
          <w:szCs w:val="24"/>
        </w:rPr>
        <w:t xml:space="preserve"> </w:t>
      </w:r>
      <w:r w:rsidRPr="00435009">
        <w:rPr>
          <w:sz w:val="24"/>
          <w:szCs w:val="24"/>
        </w:rPr>
        <w:t>за</w:t>
      </w:r>
      <w:r w:rsidRPr="00435009">
        <w:rPr>
          <w:spacing w:val="71"/>
          <w:sz w:val="24"/>
          <w:szCs w:val="24"/>
        </w:rPr>
        <w:t xml:space="preserve"> </w:t>
      </w:r>
      <w:r w:rsidRPr="00435009">
        <w:rPr>
          <w:sz w:val="24"/>
          <w:szCs w:val="24"/>
        </w:rPr>
        <w:t>жилищно</w:t>
      </w:r>
      <w:r w:rsidRPr="00435009">
        <w:rPr>
          <w:spacing w:val="71"/>
          <w:sz w:val="24"/>
          <w:szCs w:val="24"/>
        </w:rPr>
        <w:t xml:space="preserve"> </w:t>
      </w:r>
      <w:r w:rsidRPr="00435009">
        <w:rPr>
          <w:spacing w:val="-10"/>
          <w:sz w:val="24"/>
          <w:szCs w:val="24"/>
        </w:rPr>
        <w:t>-</w:t>
      </w:r>
      <w:r w:rsidR="00C25DC0">
        <w:rPr>
          <w:spacing w:val="-10"/>
          <w:sz w:val="24"/>
          <w:szCs w:val="24"/>
        </w:rPr>
        <w:t xml:space="preserve"> </w:t>
      </w:r>
      <w:r w:rsidRPr="00435009">
        <w:rPr>
          <w:sz w:val="24"/>
          <w:szCs w:val="24"/>
        </w:rPr>
        <w:t>коммунальные услуги, ненадлежащее содержание общедомового имущества, а также несоблюдение правил и норм технической эксплуатации жилищного фонда.</w:t>
      </w:r>
    </w:p>
    <w:p w14:paraId="2F4C7A36" w14:textId="77777777" w:rsidR="00447646" w:rsidRPr="00435009" w:rsidRDefault="00CE1815" w:rsidP="00435009">
      <w:pPr>
        <w:ind w:left="284" w:right="138" w:firstLine="426"/>
        <w:jc w:val="both"/>
        <w:rPr>
          <w:color w:val="00000A"/>
          <w:spacing w:val="40"/>
          <w:sz w:val="24"/>
          <w:szCs w:val="24"/>
        </w:rPr>
      </w:pPr>
      <w:r w:rsidRPr="00435009">
        <w:rPr>
          <w:sz w:val="24"/>
          <w:szCs w:val="24"/>
        </w:rPr>
        <w:t xml:space="preserve">По результатам проверочных мероприятий, выполняемых на фоне действия моратория на проведение контрольно-надзорных мероприятий </w:t>
      </w:r>
      <w:r w:rsidRPr="00435009">
        <w:rPr>
          <w:i/>
          <w:sz w:val="24"/>
          <w:szCs w:val="24"/>
        </w:rPr>
        <w:t xml:space="preserve">(Постановление Правительства РФ от 10 марта 2022 г. N 336 "Об особенностях организации и осуществления государственного контроля (надзора), муниципального контроля"), </w:t>
      </w:r>
      <w:r w:rsidRPr="00435009">
        <w:rPr>
          <w:sz w:val="24"/>
          <w:szCs w:val="24"/>
        </w:rPr>
        <w:t>по состоянию на 31.12.202</w:t>
      </w:r>
      <w:r w:rsidR="00211F3E" w:rsidRPr="00435009">
        <w:rPr>
          <w:sz w:val="24"/>
          <w:szCs w:val="24"/>
        </w:rPr>
        <w:t xml:space="preserve">4 </w:t>
      </w:r>
      <w:r w:rsidRPr="00435009">
        <w:rPr>
          <w:sz w:val="24"/>
          <w:szCs w:val="24"/>
        </w:rPr>
        <w:t>г</w:t>
      </w:r>
      <w:r w:rsidR="00211F3E" w:rsidRPr="00435009">
        <w:rPr>
          <w:sz w:val="24"/>
          <w:szCs w:val="24"/>
        </w:rPr>
        <w:t>.</w:t>
      </w:r>
      <w:r w:rsidRPr="00435009">
        <w:rPr>
          <w:sz w:val="24"/>
          <w:szCs w:val="24"/>
        </w:rPr>
        <w:t xml:space="preserve"> инспекторским составом по согласованию с органами Прокуратуры</w:t>
      </w:r>
      <w:r w:rsidRPr="00435009">
        <w:rPr>
          <w:spacing w:val="-4"/>
          <w:sz w:val="24"/>
          <w:szCs w:val="24"/>
        </w:rPr>
        <w:t xml:space="preserve"> </w:t>
      </w:r>
      <w:r w:rsidRPr="00435009">
        <w:rPr>
          <w:sz w:val="24"/>
          <w:szCs w:val="24"/>
        </w:rPr>
        <w:t>РД</w:t>
      </w:r>
      <w:r w:rsidRPr="00435009">
        <w:rPr>
          <w:spacing w:val="-3"/>
          <w:sz w:val="24"/>
          <w:szCs w:val="24"/>
        </w:rPr>
        <w:t xml:space="preserve"> </w:t>
      </w:r>
      <w:r w:rsidRPr="00435009">
        <w:rPr>
          <w:sz w:val="24"/>
          <w:szCs w:val="24"/>
        </w:rPr>
        <w:t>выявлено</w:t>
      </w:r>
      <w:r w:rsidRPr="00435009">
        <w:rPr>
          <w:spacing w:val="-4"/>
          <w:sz w:val="24"/>
          <w:szCs w:val="24"/>
        </w:rPr>
        <w:t xml:space="preserve"> </w:t>
      </w:r>
      <w:r w:rsidR="00211F3E" w:rsidRPr="00435009">
        <w:rPr>
          <w:b/>
          <w:sz w:val="24"/>
          <w:szCs w:val="24"/>
        </w:rPr>
        <w:t xml:space="preserve">4623 </w:t>
      </w:r>
      <w:r w:rsidRPr="00435009">
        <w:rPr>
          <w:b/>
          <w:spacing w:val="-3"/>
          <w:sz w:val="24"/>
          <w:szCs w:val="24"/>
        </w:rPr>
        <w:t xml:space="preserve"> </w:t>
      </w:r>
      <w:r w:rsidRPr="00435009">
        <w:rPr>
          <w:sz w:val="24"/>
          <w:szCs w:val="24"/>
        </w:rPr>
        <w:t>нарушени</w:t>
      </w:r>
      <w:r w:rsidR="00211F3E" w:rsidRPr="00435009">
        <w:rPr>
          <w:sz w:val="24"/>
          <w:szCs w:val="24"/>
        </w:rPr>
        <w:t>я</w:t>
      </w:r>
      <w:r w:rsidRPr="00435009">
        <w:rPr>
          <w:sz w:val="24"/>
          <w:szCs w:val="24"/>
        </w:rPr>
        <w:t>,</w:t>
      </w:r>
      <w:r w:rsidRPr="00435009">
        <w:rPr>
          <w:spacing w:val="-4"/>
          <w:sz w:val="24"/>
          <w:szCs w:val="24"/>
        </w:rPr>
        <w:t xml:space="preserve"> </w:t>
      </w:r>
      <w:r w:rsidRPr="00435009">
        <w:rPr>
          <w:sz w:val="24"/>
          <w:szCs w:val="24"/>
        </w:rPr>
        <w:t>при</w:t>
      </w:r>
      <w:r w:rsidRPr="00435009">
        <w:rPr>
          <w:spacing w:val="-3"/>
          <w:sz w:val="24"/>
          <w:szCs w:val="24"/>
        </w:rPr>
        <w:t xml:space="preserve"> </w:t>
      </w:r>
      <w:r w:rsidRPr="00435009">
        <w:rPr>
          <w:sz w:val="24"/>
          <w:szCs w:val="24"/>
        </w:rPr>
        <w:t>этом</w:t>
      </w:r>
      <w:r w:rsidRPr="00435009">
        <w:rPr>
          <w:spacing w:val="-4"/>
          <w:sz w:val="24"/>
          <w:szCs w:val="24"/>
        </w:rPr>
        <w:t xml:space="preserve"> </w:t>
      </w:r>
      <w:r w:rsidRPr="00435009">
        <w:rPr>
          <w:sz w:val="24"/>
          <w:szCs w:val="24"/>
        </w:rPr>
        <w:t>составлено</w:t>
      </w:r>
      <w:r w:rsidRPr="00435009">
        <w:rPr>
          <w:spacing w:val="-4"/>
          <w:sz w:val="24"/>
          <w:szCs w:val="24"/>
        </w:rPr>
        <w:t xml:space="preserve"> </w:t>
      </w:r>
      <w:r w:rsidR="00211F3E" w:rsidRPr="00435009">
        <w:rPr>
          <w:b/>
          <w:sz w:val="24"/>
          <w:szCs w:val="24"/>
        </w:rPr>
        <w:t>2437</w:t>
      </w:r>
      <w:r w:rsidRPr="00435009">
        <w:rPr>
          <w:b/>
          <w:spacing w:val="-3"/>
          <w:sz w:val="24"/>
          <w:szCs w:val="24"/>
        </w:rPr>
        <w:t xml:space="preserve"> </w:t>
      </w:r>
      <w:r w:rsidRPr="00435009">
        <w:rPr>
          <w:sz w:val="24"/>
          <w:szCs w:val="24"/>
        </w:rPr>
        <w:t xml:space="preserve">исполнительных </w:t>
      </w:r>
      <w:r w:rsidRPr="00435009">
        <w:rPr>
          <w:color w:val="00000A"/>
          <w:sz w:val="24"/>
          <w:szCs w:val="24"/>
        </w:rPr>
        <w:t xml:space="preserve">документов, в том числе </w:t>
      </w:r>
      <w:r w:rsidR="00211F3E" w:rsidRPr="00435009">
        <w:rPr>
          <w:b/>
          <w:color w:val="00000A"/>
          <w:sz w:val="24"/>
          <w:szCs w:val="24"/>
        </w:rPr>
        <w:t>846</w:t>
      </w:r>
      <w:r w:rsidRPr="00435009">
        <w:rPr>
          <w:b/>
          <w:color w:val="00000A"/>
          <w:sz w:val="24"/>
          <w:szCs w:val="24"/>
        </w:rPr>
        <w:t xml:space="preserve"> </w:t>
      </w:r>
      <w:r w:rsidRPr="00435009">
        <w:rPr>
          <w:color w:val="00000A"/>
          <w:sz w:val="24"/>
          <w:szCs w:val="24"/>
        </w:rPr>
        <w:t xml:space="preserve">актов проверок, </w:t>
      </w:r>
      <w:r w:rsidR="00211F3E" w:rsidRPr="00435009">
        <w:rPr>
          <w:b/>
          <w:color w:val="00000A"/>
          <w:sz w:val="24"/>
          <w:szCs w:val="24"/>
        </w:rPr>
        <w:t>1141</w:t>
      </w:r>
      <w:r w:rsidRPr="00435009">
        <w:rPr>
          <w:b/>
          <w:color w:val="00000A"/>
          <w:sz w:val="24"/>
          <w:szCs w:val="24"/>
        </w:rPr>
        <w:t xml:space="preserve"> </w:t>
      </w:r>
      <w:r w:rsidRPr="00435009">
        <w:rPr>
          <w:color w:val="00000A"/>
          <w:sz w:val="24"/>
          <w:szCs w:val="24"/>
        </w:rPr>
        <w:t>предписани</w:t>
      </w:r>
      <w:r w:rsidR="00211F3E" w:rsidRPr="00435009">
        <w:rPr>
          <w:color w:val="00000A"/>
          <w:sz w:val="24"/>
          <w:szCs w:val="24"/>
        </w:rPr>
        <w:t>е</w:t>
      </w:r>
      <w:r w:rsidRPr="00435009">
        <w:rPr>
          <w:color w:val="00000A"/>
          <w:sz w:val="24"/>
          <w:szCs w:val="24"/>
        </w:rPr>
        <w:t xml:space="preserve">, составлено </w:t>
      </w:r>
      <w:r w:rsidR="00211F3E" w:rsidRPr="00435009">
        <w:rPr>
          <w:b/>
          <w:color w:val="00000A"/>
          <w:sz w:val="24"/>
          <w:szCs w:val="24"/>
        </w:rPr>
        <w:t>168</w:t>
      </w:r>
      <w:r w:rsidRPr="00435009">
        <w:rPr>
          <w:b/>
          <w:color w:val="00000A"/>
          <w:sz w:val="24"/>
          <w:szCs w:val="24"/>
        </w:rPr>
        <w:t xml:space="preserve"> </w:t>
      </w:r>
      <w:r w:rsidRPr="00435009">
        <w:rPr>
          <w:color w:val="00000A"/>
          <w:sz w:val="24"/>
          <w:szCs w:val="24"/>
        </w:rPr>
        <w:t xml:space="preserve">протоколов об административном правонарушении, </w:t>
      </w:r>
      <w:r w:rsidR="00211F3E" w:rsidRPr="00435009">
        <w:rPr>
          <w:b/>
          <w:color w:val="00000A"/>
          <w:sz w:val="24"/>
          <w:szCs w:val="24"/>
        </w:rPr>
        <w:t>165</w:t>
      </w:r>
      <w:r w:rsidRPr="00435009">
        <w:rPr>
          <w:b/>
          <w:color w:val="00000A"/>
          <w:sz w:val="24"/>
          <w:szCs w:val="24"/>
        </w:rPr>
        <w:t xml:space="preserve"> </w:t>
      </w:r>
      <w:r w:rsidRPr="00435009">
        <w:rPr>
          <w:color w:val="00000A"/>
          <w:sz w:val="24"/>
          <w:szCs w:val="24"/>
        </w:rPr>
        <w:t>предостережени</w:t>
      </w:r>
      <w:r w:rsidR="00211F3E" w:rsidRPr="00435009">
        <w:rPr>
          <w:color w:val="00000A"/>
          <w:sz w:val="24"/>
          <w:szCs w:val="24"/>
        </w:rPr>
        <w:t>й</w:t>
      </w:r>
      <w:r w:rsidRPr="00435009">
        <w:rPr>
          <w:color w:val="00000A"/>
          <w:sz w:val="24"/>
          <w:szCs w:val="24"/>
        </w:rPr>
        <w:t xml:space="preserve"> и вынесено </w:t>
      </w:r>
      <w:r w:rsidR="00211F3E" w:rsidRPr="00435009">
        <w:rPr>
          <w:b/>
          <w:color w:val="00000A"/>
          <w:sz w:val="24"/>
          <w:szCs w:val="24"/>
        </w:rPr>
        <w:t>212</w:t>
      </w:r>
      <w:r w:rsidRPr="00435009">
        <w:rPr>
          <w:b/>
          <w:color w:val="00000A"/>
          <w:sz w:val="24"/>
          <w:szCs w:val="24"/>
        </w:rPr>
        <w:t xml:space="preserve"> </w:t>
      </w:r>
      <w:r w:rsidRPr="00435009">
        <w:rPr>
          <w:color w:val="00000A"/>
          <w:sz w:val="24"/>
          <w:szCs w:val="24"/>
        </w:rPr>
        <w:t xml:space="preserve">постановлений, в том числе и судебными органами. Виновные лица подвергнуты административным штрафам на общую сумму </w:t>
      </w:r>
      <w:r w:rsidR="00211F3E" w:rsidRPr="00435009">
        <w:rPr>
          <w:b/>
          <w:color w:val="00000A"/>
          <w:sz w:val="24"/>
          <w:szCs w:val="24"/>
        </w:rPr>
        <w:t>5677,8</w:t>
      </w:r>
      <w:r w:rsidRPr="00435009">
        <w:rPr>
          <w:b/>
          <w:color w:val="00000A"/>
          <w:sz w:val="24"/>
          <w:szCs w:val="24"/>
        </w:rPr>
        <w:t xml:space="preserve"> </w:t>
      </w:r>
      <w:r w:rsidRPr="00435009">
        <w:rPr>
          <w:color w:val="00000A"/>
          <w:sz w:val="24"/>
          <w:szCs w:val="24"/>
        </w:rPr>
        <w:t>тысяч рублей.</w:t>
      </w:r>
      <w:r w:rsidRPr="00435009">
        <w:rPr>
          <w:color w:val="00000A"/>
          <w:spacing w:val="40"/>
          <w:sz w:val="24"/>
          <w:szCs w:val="24"/>
        </w:rPr>
        <w:t xml:space="preserve"> </w:t>
      </w:r>
    </w:p>
    <w:p w14:paraId="23F93479" w14:textId="77777777" w:rsidR="00871B83" w:rsidRPr="00435009" w:rsidRDefault="00871B83" w:rsidP="00435009">
      <w:pPr>
        <w:ind w:left="284" w:right="138" w:firstLine="426"/>
        <w:jc w:val="both"/>
        <w:rPr>
          <w:b/>
          <w:sz w:val="24"/>
          <w:szCs w:val="24"/>
        </w:rPr>
      </w:pPr>
      <w:r w:rsidRPr="00435009">
        <w:rPr>
          <w:b/>
          <w:color w:val="00000A"/>
          <w:spacing w:val="40"/>
          <w:sz w:val="24"/>
          <w:szCs w:val="24"/>
        </w:rPr>
        <w:t>ТО ВДГО/ВКГО</w:t>
      </w:r>
    </w:p>
    <w:p w14:paraId="2A5ECB0B" w14:textId="77777777" w:rsidR="00447646" w:rsidRPr="00435009" w:rsidRDefault="00871B83" w:rsidP="00435009">
      <w:pPr>
        <w:pStyle w:val="a3"/>
        <w:ind w:right="137"/>
        <w:rPr>
          <w:sz w:val="24"/>
          <w:szCs w:val="24"/>
        </w:rPr>
      </w:pPr>
      <w:r w:rsidRPr="00435009">
        <w:rPr>
          <w:color w:val="00000A"/>
          <w:sz w:val="24"/>
          <w:szCs w:val="24"/>
        </w:rPr>
        <w:t>В соответствии с требованиями</w:t>
      </w:r>
      <w:r w:rsidR="00CE1815" w:rsidRPr="00435009">
        <w:rPr>
          <w:color w:val="00000A"/>
          <w:sz w:val="24"/>
          <w:szCs w:val="24"/>
        </w:rPr>
        <w:t xml:space="preserve"> Федерального закона от 18.03.2023 № 71-ФЗ «О внесении изменений в статьи 2 и 3 Федерального закона «О газоснабжении в Российской Федерации», в части перезаключения лицами ответственными за управление многоквартирными домами договоров на ТО ВДГО/ВКГО, проводится работа </w:t>
      </w:r>
      <w:r w:rsidR="0074167E" w:rsidRPr="00435009">
        <w:rPr>
          <w:color w:val="00000A"/>
          <w:sz w:val="24"/>
          <w:szCs w:val="24"/>
        </w:rPr>
        <w:t>контролю за обеспечением</w:t>
      </w:r>
      <w:r w:rsidR="00CE1815" w:rsidRPr="00435009">
        <w:rPr>
          <w:color w:val="00000A"/>
          <w:sz w:val="24"/>
          <w:szCs w:val="24"/>
        </w:rPr>
        <w:t xml:space="preserve"> безопасности при эксплуатации внутридомового и внутриквартирного газового оборудования.</w:t>
      </w:r>
    </w:p>
    <w:p w14:paraId="11A02A9C" w14:textId="77777777" w:rsidR="00447646" w:rsidRPr="00435009" w:rsidRDefault="00CE1815" w:rsidP="00435009">
      <w:pPr>
        <w:pStyle w:val="a3"/>
        <w:ind w:right="136"/>
        <w:rPr>
          <w:sz w:val="24"/>
          <w:szCs w:val="24"/>
        </w:rPr>
      </w:pPr>
      <w:r w:rsidRPr="00435009">
        <w:rPr>
          <w:color w:val="00000A"/>
          <w:sz w:val="24"/>
          <w:szCs w:val="24"/>
        </w:rPr>
        <w:t>В целях повышения уровня безопасности газовой инфраструктуры, Инспекцией в адрес газораспределительных организаций ООО «</w:t>
      </w:r>
      <w:proofErr w:type="spellStart"/>
      <w:r w:rsidRPr="00435009">
        <w:rPr>
          <w:color w:val="00000A"/>
          <w:sz w:val="24"/>
          <w:szCs w:val="24"/>
        </w:rPr>
        <w:t>Даггаз</w:t>
      </w:r>
      <w:proofErr w:type="spellEnd"/>
      <w:r w:rsidRPr="00435009">
        <w:rPr>
          <w:color w:val="00000A"/>
          <w:sz w:val="24"/>
          <w:szCs w:val="24"/>
        </w:rPr>
        <w:t>», АО «Газпром газораспределение Махачкала» и ООО «Газпром газораспределение Дагестан», объявл</w:t>
      </w:r>
      <w:r w:rsidR="0074167E" w:rsidRPr="00435009">
        <w:rPr>
          <w:color w:val="00000A"/>
          <w:sz w:val="24"/>
          <w:szCs w:val="24"/>
        </w:rPr>
        <w:t xml:space="preserve">ены предостережения  проводить </w:t>
      </w:r>
      <w:r w:rsidRPr="00435009">
        <w:rPr>
          <w:color w:val="00000A"/>
          <w:sz w:val="24"/>
          <w:szCs w:val="24"/>
        </w:rPr>
        <w:t>работу по заключению договоров о ТО ВД и ВКГО в соответствии с новыми формами договоров (Типовая форма Приложение</w:t>
      </w:r>
      <w:r w:rsidRPr="00435009">
        <w:rPr>
          <w:color w:val="00000A"/>
          <w:spacing w:val="80"/>
          <w:sz w:val="24"/>
          <w:szCs w:val="24"/>
        </w:rPr>
        <w:t xml:space="preserve">  </w:t>
      </w:r>
      <w:r w:rsidRPr="00435009">
        <w:rPr>
          <w:color w:val="00000A"/>
          <w:sz w:val="24"/>
          <w:szCs w:val="24"/>
        </w:rPr>
        <w:t xml:space="preserve">№ 1, № 2 и № 3 к приказу Минстроя </w:t>
      </w:r>
      <w:r w:rsidR="0074167E" w:rsidRPr="00435009">
        <w:rPr>
          <w:color w:val="00000A"/>
          <w:sz w:val="24"/>
          <w:szCs w:val="24"/>
        </w:rPr>
        <w:t>России № 388 пр. от 29.05.2023) и продолжать п</w:t>
      </w:r>
      <w:r w:rsidRPr="00435009">
        <w:rPr>
          <w:color w:val="00000A"/>
          <w:sz w:val="24"/>
          <w:szCs w:val="24"/>
        </w:rPr>
        <w:t>роведение разъяснительной работы по информированию населения через средства массовой информации, о действующем порядке содержания и ремонта ВД и ВКГО, условиях заключения</w:t>
      </w:r>
      <w:r w:rsidRPr="00435009">
        <w:rPr>
          <w:color w:val="00000A"/>
          <w:spacing w:val="-1"/>
          <w:sz w:val="24"/>
          <w:szCs w:val="24"/>
        </w:rPr>
        <w:t xml:space="preserve"> </w:t>
      </w:r>
      <w:r w:rsidRPr="00435009">
        <w:rPr>
          <w:color w:val="00000A"/>
          <w:sz w:val="24"/>
          <w:szCs w:val="24"/>
        </w:rPr>
        <w:t>и оплаты договоров о</w:t>
      </w:r>
      <w:r w:rsidRPr="00435009">
        <w:rPr>
          <w:color w:val="00000A"/>
          <w:spacing w:val="-1"/>
          <w:sz w:val="24"/>
          <w:szCs w:val="24"/>
        </w:rPr>
        <w:t xml:space="preserve"> </w:t>
      </w:r>
      <w:r w:rsidRPr="00435009">
        <w:rPr>
          <w:color w:val="00000A"/>
          <w:sz w:val="24"/>
          <w:szCs w:val="24"/>
        </w:rPr>
        <w:t>техническом</w:t>
      </w:r>
      <w:r w:rsidRPr="00435009">
        <w:rPr>
          <w:color w:val="00000A"/>
          <w:spacing w:val="-1"/>
          <w:sz w:val="24"/>
          <w:szCs w:val="24"/>
        </w:rPr>
        <w:t xml:space="preserve"> </w:t>
      </w:r>
      <w:r w:rsidRPr="00435009">
        <w:rPr>
          <w:color w:val="00000A"/>
          <w:sz w:val="24"/>
          <w:szCs w:val="24"/>
        </w:rPr>
        <w:t>обслуживании ВКГО и правилах безопасного пользования газа в быту.</w:t>
      </w:r>
    </w:p>
    <w:p w14:paraId="488F4C55" w14:textId="77777777" w:rsidR="00447646" w:rsidRPr="00435009" w:rsidRDefault="00CE1815" w:rsidP="00435009">
      <w:pPr>
        <w:pStyle w:val="a3"/>
        <w:ind w:right="137"/>
        <w:rPr>
          <w:sz w:val="24"/>
          <w:szCs w:val="24"/>
        </w:rPr>
      </w:pPr>
      <w:r w:rsidRPr="00435009">
        <w:rPr>
          <w:color w:val="00000A"/>
          <w:sz w:val="24"/>
          <w:szCs w:val="24"/>
        </w:rPr>
        <w:t xml:space="preserve">С момента вступления изменений в законодательстве о газоснабжении в силу, количество заключенных в соответствии с Приказом Минстроя России от 29.05.2023 N 388/пр. договоров по состоянию на </w:t>
      </w:r>
      <w:r w:rsidR="00081C3A" w:rsidRPr="00435009">
        <w:rPr>
          <w:color w:val="00000A"/>
          <w:sz w:val="24"/>
          <w:szCs w:val="24"/>
        </w:rPr>
        <w:t>28</w:t>
      </w:r>
      <w:r w:rsidRPr="00435009">
        <w:rPr>
          <w:color w:val="00000A"/>
          <w:sz w:val="24"/>
          <w:szCs w:val="24"/>
        </w:rPr>
        <w:t>.12.202</w:t>
      </w:r>
      <w:r w:rsidR="000F50BD" w:rsidRPr="00435009">
        <w:rPr>
          <w:color w:val="00000A"/>
          <w:sz w:val="24"/>
          <w:szCs w:val="24"/>
        </w:rPr>
        <w:t>4</w:t>
      </w:r>
      <w:r w:rsidRPr="00435009">
        <w:rPr>
          <w:color w:val="00000A"/>
          <w:sz w:val="24"/>
          <w:szCs w:val="24"/>
        </w:rPr>
        <w:t>г. составляет:</w:t>
      </w:r>
    </w:p>
    <w:p w14:paraId="3C70326B" w14:textId="77777777" w:rsidR="00447646" w:rsidRPr="00435009" w:rsidRDefault="00CE1815" w:rsidP="00435009">
      <w:pPr>
        <w:pStyle w:val="a4"/>
        <w:numPr>
          <w:ilvl w:val="0"/>
          <w:numId w:val="3"/>
        </w:numPr>
        <w:tabs>
          <w:tab w:val="left" w:pos="1008"/>
        </w:tabs>
        <w:ind w:right="138" w:firstLine="567"/>
        <w:rPr>
          <w:sz w:val="24"/>
          <w:szCs w:val="24"/>
        </w:rPr>
      </w:pPr>
      <w:r w:rsidRPr="00435009">
        <w:rPr>
          <w:color w:val="00000A"/>
          <w:sz w:val="24"/>
          <w:szCs w:val="24"/>
        </w:rPr>
        <w:t xml:space="preserve">количество заключенных договоров ВДГО организациями, осуществляющими управление многоквартирными домами, составило </w:t>
      </w:r>
      <w:r w:rsidR="000F50BD" w:rsidRPr="00435009">
        <w:rPr>
          <w:b/>
          <w:color w:val="00000A"/>
          <w:sz w:val="24"/>
          <w:szCs w:val="24"/>
        </w:rPr>
        <w:t>269</w:t>
      </w:r>
      <w:r w:rsidRPr="00435009">
        <w:rPr>
          <w:color w:val="00000A"/>
          <w:sz w:val="24"/>
          <w:szCs w:val="24"/>
        </w:rPr>
        <w:t>;</w:t>
      </w:r>
    </w:p>
    <w:p w14:paraId="374B0F09" w14:textId="77777777" w:rsidR="00447646" w:rsidRPr="00435009" w:rsidRDefault="00CE1815" w:rsidP="00435009">
      <w:pPr>
        <w:pStyle w:val="a4"/>
        <w:numPr>
          <w:ilvl w:val="0"/>
          <w:numId w:val="3"/>
        </w:numPr>
        <w:tabs>
          <w:tab w:val="left" w:pos="1008"/>
        </w:tabs>
        <w:ind w:firstLine="567"/>
        <w:rPr>
          <w:sz w:val="24"/>
          <w:szCs w:val="24"/>
        </w:rPr>
      </w:pPr>
      <w:r w:rsidRPr="00435009">
        <w:rPr>
          <w:color w:val="00000A"/>
          <w:sz w:val="24"/>
          <w:szCs w:val="24"/>
        </w:rPr>
        <w:t xml:space="preserve">количество заключенных договоров ВКГО собственниками помещений в многоквартирных домах составило </w:t>
      </w:r>
      <w:r w:rsidR="000F50BD" w:rsidRPr="00435009">
        <w:rPr>
          <w:b/>
          <w:color w:val="00000A"/>
          <w:sz w:val="24"/>
          <w:szCs w:val="24"/>
        </w:rPr>
        <w:t>107807</w:t>
      </w:r>
      <w:r w:rsidRPr="00435009">
        <w:rPr>
          <w:color w:val="00000A"/>
          <w:sz w:val="24"/>
          <w:szCs w:val="24"/>
        </w:rPr>
        <w:t>;</w:t>
      </w:r>
    </w:p>
    <w:p w14:paraId="558C8FC7" w14:textId="77777777" w:rsidR="00447646" w:rsidRPr="00435009" w:rsidRDefault="00CE1815" w:rsidP="00435009">
      <w:pPr>
        <w:pStyle w:val="a4"/>
        <w:numPr>
          <w:ilvl w:val="0"/>
          <w:numId w:val="3"/>
        </w:numPr>
        <w:tabs>
          <w:tab w:val="left" w:pos="1008"/>
        </w:tabs>
        <w:ind w:right="138" w:firstLine="567"/>
        <w:rPr>
          <w:sz w:val="24"/>
          <w:szCs w:val="24"/>
        </w:rPr>
      </w:pPr>
      <w:r w:rsidRPr="00435009">
        <w:rPr>
          <w:color w:val="00000A"/>
          <w:sz w:val="24"/>
          <w:szCs w:val="24"/>
        </w:rPr>
        <w:t xml:space="preserve">количество заключенных договоров ВДГО собственниками индивидуальных жилых домов составило </w:t>
      </w:r>
      <w:r w:rsidR="000F50BD" w:rsidRPr="00435009">
        <w:rPr>
          <w:b/>
          <w:color w:val="00000A"/>
          <w:sz w:val="24"/>
          <w:szCs w:val="24"/>
        </w:rPr>
        <w:t>311909</w:t>
      </w:r>
      <w:r w:rsidRPr="00435009">
        <w:rPr>
          <w:color w:val="00000A"/>
          <w:sz w:val="24"/>
          <w:szCs w:val="24"/>
        </w:rPr>
        <w:t>.</w:t>
      </w:r>
    </w:p>
    <w:p w14:paraId="0C74B863" w14:textId="77777777" w:rsidR="00081C3A" w:rsidRPr="00435009" w:rsidRDefault="00081C3A" w:rsidP="00435009">
      <w:pPr>
        <w:pStyle w:val="a4"/>
        <w:tabs>
          <w:tab w:val="left" w:pos="1008"/>
        </w:tabs>
        <w:ind w:left="851" w:right="138" w:firstLine="0"/>
        <w:rPr>
          <w:b/>
          <w:sz w:val="24"/>
          <w:szCs w:val="24"/>
        </w:rPr>
      </w:pPr>
      <w:r w:rsidRPr="00435009">
        <w:rPr>
          <w:b/>
          <w:sz w:val="24"/>
          <w:szCs w:val="24"/>
        </w:rPr>
        <w:t>Лицензирование</w:t>
      </w:r>
    </w:p>
    <w:p w14:paraId="74D26170" w14:textId="77777777" w:rsidR="00CE1815" w:rsidRPr="00435009" w:rsidRDefault="00CE1815" w:rsidP="00435009">
      <w:pPr>
        <w:jc w:val="both"/>
        <w:rPr>
          <w:sz w:val="24"/>
          <w:szCs w:val="24"/>
        </w:rPr>
      </w:pPr>
      <w:r w:rsidRPr="00435009">
        <w:rPr>
          <w:sz w:val="24"/>
          <w:szCs w:val="24"/>
        </w:rPr>
        <w:tab/>
        <w:t xml:space="preserve">Отдел лицензирования осуществляет обеспечение деятельности Лицензионной комиссии Республики Дагестан, ведение Реестра лицензий Республики Дагестан и Реестра квалификационных аттестатов Республики Дагестан. </w:t>
      </w:r>
    </w:p>
    <w:p w14:paraId="45F0FDB9" w14:textId="77777777" w:rsidR="00CE1815" w:rsidRPr="00435009" w:rsidRDefault="00CE1815" w:rsidP="00435009">
      <w:pPr>
        <w:jc w:val="both"/>
        <w:rPr>
          <w:sz w:val="24"/>
          <w:szCs w:val="24"/>
        </w:rPr>
      </w:pPr>
      <w:r w:rsidRPr="00435009">
        <w:rPr>
          <w:sz w:val="24"/>
          <w:szCs w:val="24"/>
        </w:rPr>
        <w:t xml:space="preserve">За 2024 год в Лицензионную комиссию было подано 148 заявлений о допуске к квалификационному экзамену и обеспечено проведение 12 экзаменов, по результатам которых выдано 65 квалификационный аттестат лицам, успешно прошедшим тестирование. </w:t>
      </w:r>
    </w:p>
    <w:p w14:paraId="49427BBF" w14:textId="77777777" w:rsidR="00CE1815" w:rsidRPr="00435009" w:rsidRDefault="00CE1815" w:rsidP="00435009">
      <w:pPr>
        <w:jc w:val="both"/>
        <w:rPr>
          <w:sz w:val="24"/>
          <w:szCs w:val="24"/>
        </w:rPr>
      </w:pPr>
      <w:r w:rsidRPr="00435009">
        <w:rPr>
          <w:sz w:val="24"/>
          <w:szCs w:val="24"/>
        </w:rPr>
        <w:t xml:space="preserve"> </w:t>
      </w:r>
      <w:r w:rsidRPr="00435009">
        <w:rPr>
          <w:sz w:val="24"/>
          <w:szCs w:val="24"/>
        </w:rPr>
        <w:tab/>
        <w:t xml:space="preserve">Рассмотрено 35 заявлений о предоставлении лицензии на осуществление предпринимательской деятельности по управлению многоквартирными домами на территории Республики Дагестан, </w:t>
      </w:r>
      <w:r w:rsidR="00435009">
        <w:rPr>
          <w:sz w:val="24"/>
          <w:szCs w:val="24"/>
        </w:rPr>
        <w:t>п</w:t>
      </w:r>
      <w:r w:rsidRPr="00435009">
        <w:rPr>
          <w:sz w:val="24"/>
          <w:szCs w:val="24"/>
        </w:rPr>
        <w:t xml:space="preserve">оступившие через единый портал государственных и муниципальных услуг Российской федерации </w:t>
      </w:r>
      <w:r w:rsidRPr="00435009">
        <w:rPr>
          <w:sz w:val="24"/>
          <w:szCs w:val="24"/>
        </w:rPr>
        <w:lastRenderedPageBreak/>
        <w:t xml:space="preserve">(ГОСУСЛУГИ). </w:t>
      </w:r>
      <w:proofErr w:type="gramStart"/>
      <w:r w:rsidRPr="00435009">
        <w:rPr>
          <w:sz w:val="24"/>
          <w:szCs w:val="24"/>
        </w:rPr>
        <w:t>По результатам</w:t>
      </w:r>
      <w:proofErr w:type="gramEnd"/>
      <w:r w:rsidRPr="00435009">
        <w:rPr>
          <w:sz w:val="24"/>
          <w:szCs w:val="24"/>
        </w:rPr>
        <w:t xml:space="preserve"> рассмотрения которых</w:t>
      </w:r>
      <w:r w:rsidR="004773BB" w:rsidRPr="00435009">
        <w:rPr>
          <w:sz w:val="24"/>
          <w:szCs w:val="24"/>
        </w:rPr>
        <w:t>,</w:t>
      </w:r>
      <w:r w:rsidRPr="00435009">
        <w:rPr>
          <w:sz w:val="24"/>
          <w:szCs w:val="24"/>
        </w:rPr>
        <w:t xml:space="preserve"> проведено 12 заседаний Лицензионной комиссии Республики Дагестан. По итогам проверок в отношении 35 соискателей, Лицензионной комиссией Республики Дагестан было принято решение о выдаче 34 лицензий и отказано в предоставлении лицензии 1 соискателю по причине нарушения лицензионных требований. По результатам проведенных Инспекцией проверок, в связи с изменением места нахождения лицензиата, переоформлено 3 лицензии. Решения об аннулировании  лицензий за отчетный период отсутствуют. </w:t>
      </w:r>
    </w:p>
    <w:p w14:paraId="16922A8D" w14:textId="77777777" w:rsidR="00CE1815" w:rsidRPr="00435009" w:rsidRDefault="00CE1815" w:rsidP="00435009">
      <w:pPr>
        <w:jc w:val="both"/>
        <w:rPr>
          <w:sz w:val="24"/>
          <w:szCs w:val="24"/>
        </w:rPr>
      </w:pPr>
      <w:r w:rsidRPr="00435009">
        <w:rPr>
          <w:sz w:val="24"/>
          <w:szCs w:val="24"/>
        </w:rPr>
        <w:tab/>
        <w:t>Проводится методическая работа с соискателями лицензий, лицензиатами, направленная на предупреждение и предотвращение нарушений лицензионных требований. За 2024 год в Инспекцию поступило 507 заявлений о внесении изменений в Реестр лицензий Республики Дагестан, связанных с управлением многоквартирными домами. По результатам их рассмотрения приняты решения в соответствии с Порядком и сроками внесения изменений в реестр лицензий субъекта Российской Федерации, утвержденного приказом Минстроя России от 25.12.2015 г. №938/пр. ведомством, в соответствии с требованием ст. 46 Жилищного кодекса Российской Федерации рассмотрено 138 решений и протоколов общих собраний собственников помещений в многоквартирных домах, поступивших за 2024 год, проведены проверки на предмет их соответствия требованиям законодательства, по результатам чего направлены мотивированные ответы заявителям.</w:t>
      </w:r>
    </w:p>
    <w:p w14:paraId="007726BD" w14:textId="77777777" w:rsidR="00864749" w:rsidRPr="00435009" w:rsidRDefault="00864749" w:rsidP="00435009">
      <w:pPr>
        <w:pStyle w:val="a3"/>
        <w:ind w:right="140" w:firstLine="426"/>
        <w:rPr>
          <w:b/>
          <w:color w:val="00000A"/>
          <w:sz w:val="24"/>
          <w:szCs w:val="24"/>
        </w:rPr>
      </w:pPr>
      <w:r w:rsidRPr="00435009">
        <w:rPr>
          <w:b/>
          <w:color w:val="00000A"/>
          <w:sz w:val="24"/>
          <w:szCs w:val="24"/>
        </w:rPr>
        <w:t>Подготовка к ОЗП</w:t>
      </w:r>
    </w:p>
    <w:p w14:paraId="7615C705" w14:textId="77777777" w:rsidR="00624BA6" w:rsidRPr="00435009" w:rsidRDefault="00624BA6" w:rsidP="00435009">
      <w:pPr>
        <w:pStyle w:val="a3"/>
        <w:ind w:right="140" w:firstLine="426"/>
        <w:rPr>
          <w:sz w:val="24"/>
          <w:szCs w:val="24"/>
        </w:rPr>
      </w:pPr>
      <w:r w:rsidRPr="00435009">
        <w:rPr>
          <w:color w:val="00000A"/>
          <w:sz w:val="24"/>
          <w:szCs w:val="24"/>
        </w:rPr>
        <w:t>Одной из приоритетных задач Инспекции в 2024 году являлся контроль за подготовкой жилищного фонда, общего имущества собственников помещений в многоквартирных домах и объектов инженерно-коммунальной инфраструктуры к осенне-зимнему периоду 2024-2025 гг., в рамках исполнения протокольных поручений данных на заседании на заседании Правительства Республики Дагестан «Об итогах работы объектов жилищно-коммунального хозяйства Республики Дагестан в осенне-зимний период 2024-2025 годов и задачах по их подготовке к осенне-зимнему периоду 2024-2025 годов» от 29 мая 2024 года.</w:t>
      </w:r>
    </w:p>
    <w:p w14:paraId="3C810B05" w14:textId="77777777" w:rsidR="00624BA6" w:rsidRPr="00435009" w:rsidRDefault="00624BA6" w:rsidP="00435009">
      <w:pPr>
        <w:pStyle w:val="a3"/>
        <w:rPr>
          <w:sz w:val="24"/>
          <w:szCs w:val="24"/>
        </w:rPr>
      </w:pPr>
      <w:r w:rsidRPr="00435009">
        <w:rPr>
          <w:color w:val="00000A"/>
          <w:sz w:val="24"/>
          <w:szCs w:val="24"/>
        </w:rPr>
        <w:t xml:space="preserve">Для реализации указанных решений, органами местного самоуправления всех 10- </w:t>
      </w:r>
      <w:proofErr w:type="spellStart"/>
      <w:r w:rsidRPr="00435009">
        <w:rPr>
          <w:color w:val="00000A"/>
          <w:sz w:val="24"/>
          <w:szCs w:val="24"/>
        </w:rPr>
        <w:t>ти</w:t>
      </w:r>
      <w:proofErr w:type="spellEnd"/>
      <w:r w:rsidRPr="00435009">
        <w:rPr>
          <w:color w:val="00000A"/>
          <w:sz w:val="24"/>
          <w:szCs w:val="24"/>
        </w:rPr>
        <w:t xml:space="preserve"> городских округов, 41-го муниципального района и 1-го муниципального участка, совместно с предприятиями ЖКХ, были разработаны и утверждены планы</w:t>
      </w:r>
      <w:r w:rsidRPr="00435009">
        <w:rPr>
          <w:color w:val="00000A"/>
          <w:spacing w:val="40"/>
          <w:sz w:val="24"/>
          <w:szCs w:val="24"/>
        </w:rPr>
        <w:t xml:space="preserve"> </w:t>
      </w:r>
      <w:r w:rsidRPr="00435009">
        <w:rPr>
          <w:color w:val="00000A"/>
          <w:sz w:val="24"/>
          <w:szCs w:val="24"/>
        </w:rPr>
        <w:t>мероприятий и графики проведения ремонтно-восстановительных работ по подготовке объектов ЖКХ к осенне-зимнему периоду 2024-2025 годов. В целях обеспечения их реализации образованы муниципальные штабы.</w:t>
      </w:r>
    </w:p>
    <w:p w14:paraId="3D909C1A" w14:textId="77777777" w:rsidR="00624BA6" w:rsidRPr="00435009" w:rsidRDefault="00624BA6" w:rsidP="00435009">
      <w:pPr>
        <w:pStyle w:val="a3"/>
        <w:rPr>
          <w:sz w:val="24"/>
          <w:szCs w:val="24"/>
        </w:rPr>
      </w:pPr>
      <w:r w:rsidRPr="00435009">
        <w:rPr>
          <w:color w:val="00000A"/>
          <w:sz w:val="24"/>
          <w:szCs w:val="24"/>
        </w:rPr>
        <w:t>На начало отопительного периода 2024-2025 годов представлены</w:t>
      </w:r>
      <w:r w:rsidRPr="00435009">
        <w:rPr>
          <w:color w:val="00000A"/>
          <w:spacing w:val="18"/>
          <w:sz w:val="24"/>
          <w:szCs w:val="24"/>
        </w:rPr>
        <w:t xml:space="preserve"> </w:t>
      </w:r>
      <w:r w:rsidRPr="00435009">
        <w:rPr>
          <w:color w:val="00000A"/>
          <w:sz w:val="24"/>
          <w:szCs w:val="24"/>
        </w:rPr>
        <w:t>в</w:t>
      </w:r>
      <w:r w:rsidRPr="00435009">
        <w:rPr>
          <w:color w:val="00000A"/>
          <w:spacing w:val="21"/>
          <w:sz w:val="24"/>
          <w:szCs w:val="24"/>
        </w:rPr>
        <w:t xml:space="preserve"> </w:t>
      </w:r>
      <w:r w:rsidRPr="00435009">
        <w:rPr>
          <w:color w:val="00000A"/>
          <w:sz w:val="24"/>
          <w:szCs w:val="24"/>
        </w:rPr>
        <w:t>Госжилинспекцию</w:t>
      </w:r>
      <w:r w:rsidRPr="00435009">
        <w:rPr>
          <w:color w:val="00000A"/>
          <w:spacing w:val="21"/>
          <w:sz w:val="24"/>
          <w:szCs w:val="24"/>
        </w:rPr>
        <w:t xml:space="preserve"> </w:t>
      </w:r>
      <w:r w:rsidRPr="00435009">
        <w:rPr>
          <w:color w:val="00000A"/>
          <w:sz w:val="24"/>
          <w:szCs w:val="24"/>
        </w:rPr>
        <w:t>РД</w:t>
      </w:r>
      <w:r w:rsidRPr="00435009">
        <w:rPr>
          <w:color w:val="00000A"/>
          <w:spacing w:val="21"/>
          <w:sz w:val="24"/>
          <w:szCs w:val="24"/>
        </w:rPr>
        <w:t xml:space="preserve"> </w:t>
      </w:r>
      <w:r w:rsidRPr="00435009">
        <w:rPr>
          <w:color w:val="00000A"/>
          <w:sz w:val="24"/>
          <w:szCs w:val="24"/>
        </w:rPr>
        <w:t>и</w:t>
      </w:r>
      <w:r w:rsidRPr="00435009">
        <w:rPr>
          <w:color w:val="00000A"/>
          <w:spacing w:val="21"/>
          <w:sz w:val="24"/>
          <w:szCs w:val="24"/>
        </w:rPr>
        <w:t xml:space="preserve"> </w:t>
      </w:r>
      <w:r w:rsidRPr="00435009">
        <w:rPr>
          <w:color w:val="00000A"/>
          <w:sz w:val="24"/>
          <w:szCs w:val="24"/>
        </w:rPr>
        <w:t>подписаны</w:t>
      </w:r>
      <w:r w:rsidRPr="00435009">
        <w:rPr>
          <w:color w:val="00000A"/>
          <w:spacing w:val="20"/>
          <w:sz w:val="24"/>
          <w:szCs w:val="24"/>
        </w:rPr>
        <w:t xml:space="preserve"> </w:t>
      </w:r>
      <w:r w:rsidRPr="00435009">
        <w:rPr>
          <w:color w:val="00000A"/>
          <w:sz w:val="24"/>
          <w:szCs w:val="24"/>
        </w:rPr>
        <w:t>-</w:t>
      </w:r>
      <w:r w:rsidRPr="00435009">
        <w:rPr>
          <w:color w:val="00000A"/>
          <w:spacing w:val="21"/>
          <w:sz w:val="24"/>
          <w:szCs w:val="24"/>
        </w:rPr>
        <w:t xml:space="preserve"> </w:t>
      </w:r>
      <w:r w:rsidRPr="00435009">
        <w:rPr>
          <w:color w:val="00000A"/>
          <w:sz w:val="24"/>
          <w:szCs w:val="24"/>
        </w:rPr>
        <w:t>4894</w:t>
      </w:r>
      <w:r w:rsidRPr="00435009">
        <w:rPr>
          <w:color w:val="00000A"/>
          <w:spacing w:val="21"/>
          <w:sz w:val="24"/>
          <w:szCs w:val="24"/>
        </w:rPr>
        <w:t xml:space="preserve"> </w:t>
      </w:r>
      <w:r w:rsidRPr="00435009">
        <w:rPr>
          <w:color w:val="00000A"/>
          <w:sz w:val="24"/>
          <w:szCs w:val="24"/>
        </w:rPr>
        <w:t>паспорта</w:t>
      </w:r>
      <w:r w:rsidRPr="00435009">
        <w:rPr>
          <w:color w:val="00000A"/>
          <w:spacing w:val="21"/>
          <w:sz w:val="24"/>
          <w:szCs w:val="24"/>
        </w:rPr>
        <w:t xml:space="preserve"> </w:t>
      </w:r>
      <w:r w:rsidRPr="00435009">
        <w:rPr>
          <w:color w:val="00000A"/>
          <w:sz w:val="24"/>
          <w:szCs w:val="24"/>
        </w:rPr>
        <w:t>готовности,</w:t>
      </w:r>
      <w:r w:rsidRPr="00435009">
        <w:rPr>
          <w:color w:val="00000A"/>
          <w:spacing w:val="21"/>
          <w:sz w:val="24"/>
          <w:szCs w:val="24"/>
        </w:rPr>
        <w:t xml:space="preserve"> </w:t>
      </w:r>
      <w:r w:rsidRPr="00435009">
        <w:rPr>
          <w:color w:val="00000A"/>
          <w:spacing w:val="-5"/>
          <w:sz w:val="24"/>
          <w:szCs w:val="24"/>
        </w:rPr>
        <w:t xml:space="preserve">что </w:t>
      </w:r>
      <w:r w:rsidRPr="00435009">
        <w:rPr>
          <w:color w:val="00000A"/>
          <w:sz w:val="24"/>
          <w:szCs w:val="24"/>
        </w:rPr>
        <w:t>составляет</w:t>
      </w:r>
      <w:r w:rsidRPr="00435009">
        <w:rPr>
          <w:color w:val="00000A"/>
          <w:spacing w:val="1"/>
          <w:sz w:val="24"/>
          <w:szCs w:val="24"/>
        </w:rPr>
        <w:t xml:space="preserve"> </w:t>
      </w:r>
      <w:r w:rsidRPr="00435009">
        <w:rPr>
          <w:color w:val="00000A"/>
          <w:sz w:val="24"/>
          <w:szCs w:val="24"/>
        </w:rPr>
        <w:t>–</w:t>
      </w:r>
      <w:r w:rsidRPr="00435009">
        <w:rPr>
          <w:color w:val="00000A"/>
          <w:spacing w:val="2"/>
          <w:sz w:val="24"/>
          <w:szCs w:val="24"/>
        </w:rPr>
        <w:t xml:space="preserve"> </w:t>
      </w:r>
      <w:r w:rsidRPr="00435009">
        <w:rPr>
          <w:color w:val="00000A"/>
          <w:sz w:val="24"/>
          <w:szCs w:val="24"/>
        </w:rPr>
        <w:t>100%</w:t>
      </w:r>
      <w:r w:rsidRPr="00435009">
        <w:rPr>
          <w:color w:val="00000A"/>
          <w:spacing w:val="1"/>
          <w:sz w:val="24"/>
          <w:szCs w:val="24"/>
        </w:rPr>
        <w:t xml:space="preserve"> </w:t>
      </w:r>
      <w:r w:rsidRPr="00435009">
        <w:rPr>
          <w:color w:val="00000A"/>
          <w:sz w:val="24"/>
          <w:szCs w:val="24"/>
        </w:rPr>
        <w:t>от</w:t>
      </w:r>
      <w:r w:rsidRPr="00435009">
        <w:rPr>
          <w:color w:val="00000A"/>
          <w:spacing w:val="2"/>
          <w:sz w:val="24"/>
          <w:szCs w:val="24"/>
        </w:rPr>
        <w:t xml:space="preserve"> </w:t>
      </w:r>
      <w:r w:rsidRPr="00435009">
        <w:rPr>
          <w:color w:val="00000A"/>
          <w:sz w:val="24"/>
          <w:szCs w:val="24"/>
        </w:rPr>
        <w:t>общего</w:t>
      </w:r>
      <w:r w:rsidRPr="00435009">
        <w:rPr>
          <w:color w:val="00000A"/>
          <w:spacing w:val="1"/>
          <w:sz w:val="24"/>
          <w:szCs w:val="24"/>
        </w:rPr>
        <w:t xml:space="preserve"> </w:t>
      </w:r>
      <w:r w:rsidRPr="00435009">
        <w:rPr>
          <w:color w:val="00000A"/>
          <w:sz w:val="24"/>
          <w:szCs w:val="24"/>
        </w:rPr>
        <w:t>количества</w:t>
      </w:r>
      <w:r w:rsidRPr="00435009">
        <w:rPr>
          <w:color w:val="00000A"/>
          <w:spacing w:val="2"/>
          <w:sz w:val="24"/>
          <w:szCs w:val="24"/>
        </w:rPr>
        <w:t xml:space="preserve"> </w:t>
      </w:r>
      <w:r w:rsidRPr="00435009">
        <w:rPr>
          <w:color w:val="00000A"/>
          <w:sz w:val="24"/>
          <w:szCs w:val="24"/>
        </w:rPr>
        <w:t>МКД.</w:t>
      </w:r>
    </w:p>
    <w:p w14:paraId="6FC170C0" w14:textId="77777777" w:rsidR="00624BA6" w:rsidRPr="00435009" w:rsidRDefault="00624BA6" w:rsidP="00435009">
      <w:pPr>
        <w:pStyle w:val="a3"/>
        <w:ind w:right="142"/>
        <w:jc w:val="left"/>
        <w:rPr>
          <w:b/>
          <w:sz w:val="24"/>
          <w:szCs w:val="24"/>
        </w:rPr>
      </w:pPr>
      <w:r w:rsidRPr="00435009">
        <w:rPr>
          <w:b/>
          <w:sz w:val="24"/>
          <w:szCs w:val="24"/>
        </w:rPr>
        <w:t xml:space="preserve">Капитальный ремонт общего имущества МКД </w:t>
      </w:r>
    </w:p>
    <w:p w14:paraId="6B0F77C0" w14:textId="77777777" w:rsidR="00624BA6" w:rsidRPr="00435009" w:rsidRDefault="00624BA6" w:rsidP="00435009">
      <w:pPr>
        <w:pStyle w:val="a3"/>
        <w:ind w:firstLine="426"/>
        <w:rPr>
          <w:sz w:val="24"/>
          <w:szCs w:val="24"/>
        </w:rPr>
      </w:pPr>
      <w:r w:rsidRPr="00435009">
        <w:rPr>
          <w:color w:val="00000A"/>
          <w:sz w:val="24"/>
          <w:szCs w:val="24"/>
        </w:rPr>
        <w:t>В целях актуализации Региональной программы капитального ремонта общего имущества в многоквартирных домах, Инспекцией в 2024 году проведен мониторинг, по итогам которого в Минстрой РД направлена информация и предложения, содержащие сведения о 4267 многоквартирных домах, подлежащих капитальному ремонту, расположенных на территории Республики Дагестан.</w:t>
      </w:r>
    </w:p>
    <w:p w14:paraId="4B71E049" w14:textId="77777777" w:rsidR="00624BA6" w:rsidRPr="00435009" w:rsidRDefault="00624BA6" w:rsidP="00435009">
      <w:pPr>
        <w:pStyle w:val="a3"/>
        <w:ind w:firstLine="426"/>
        <w:rPr>
          <w:sz w:val="24"/>
          <w:szCs w:val="24"/>
        </w:rPr>
      </w:pPr>
      <w:r w:rsidRPr="00435009">
        <w:rPr>
          <w:color w:val="00000A"/>
          <w:sz w:val="24"/>
          <w:szCs w:val="24"/>
        </w:rPr>
        <w:t>По результатам проведенного мониторинга технического состояния общего имущества МКД, предложено:</w:t>
      </w:r>
    </w:p>
    <w:p w14:paraId="6AB61AC5" w14:textId="77777777" w:rsidR="00624BA6" w:rsidRPr="00435009" w:rsidRDefault="00624BA6" w:rsidP="00435009">
      <w:pPr>
        <w:pStyle w:val="a3"/>
        <w:ind w:firstLine="426"/>
        <w:rPr>
          <w:color w:val="00000A"/>
          <w:sz w:val="24"/>
          <w:szCs w:val="24"/>
        </w:rPr>
      </w:pPr>
      <w:r w:rsidRPr="00435009">
        <w:rPr>
          <w:color w:val="00000A"/>
          <w:sz w:val="24"/>
          <w:szCs w:val="24"/>
        </w:rPr>
        <w:t>- включить в Региональную программу многоквартирные дома, введенные в эксплуатацию в установленном порядке после актуализации Региональной программы</w:t>
      </w:r>
      <w:r w:rsidRPr="00435009">
        <w:rPr>
          <w:color w:val="00000A"/>
          <w:spacing w:val="40"/>
          <w:sz w:val="24"/>
          <w:szCs w:val="24"/>
        </w:rPr>
        <w:t xml:space="preserve"> </w:t>
      </w:r>
      <w:r w:rsidRPr="00435009">
        <w:rPr>
          <w:color w:val="00000A"/>
          <w:sz w:val="24"/>
          <w:szCs w:val="24"/>
        </w:rPr>
        <w:t>и не включенные ранее в программу – 69 МКД;</w:t>
      </w:r>
    </w:p>
    <w:p w14:paraId="672DF7FE" w14:textId="77777777" w:rsidR="00624BA6" w:rsidRPr="00435009" w:rsidRDefault="00624BA6" w:rsidP="00435009">
      <w:pPr>
        <w:pStyle w:val="a3"/>
        <w:ind w:firstLine="426"/>
        <w:rPr>
          <w:color w:val="00000A"/>
          <w:sz w:val="24"/>
          <w:szCs w:val="24"/>
        </w:rPr>
      </w:pPr>
      <w:r w:rsidRPr="00435009">
        <w:rPr>
          <w:color w:val="00000A"/>
          <w:sz w:val="24"/>
          <w:szCs w:val="24"/>
        </w:rPr>
        <w:t>- исключить из Региональной программы – 11 МКД;</w:t>
      </w:r>
    </w:p>
    <w:p w14:paraId="698FB1D9" w14:textId="77777777" w:rsidR="00624BA6" w:rsidRPr="00435009" w:rsidRDefault="00624BA6" w:rsidP="00435009">
      <w:pPr>
        <w:pStyle w:val="a3"/>
        <w:ind w:firstLine="426"/>
        <w:rPr>
          <w:color w:val="00000A"/>
          <w:sz w:val="24"/>
          <w:szCs w:val="24"/>
        </w:rPr>
      </w:pPr>
      <w:r w:rsidRPr="00435009">
        <w:rPr>
          <w:color w:val="00000A"/>
          <w:sz w:val="24"/>
          <w:szCs w:val="24"/>
        </w:rPr>
        <w:t xml:space="preserve">- переименовать адреса многоквартирных домов в соответствии с ФИАС – 26 МКД. </w:t>
      </w:r>
    </w:p>
    <w:p w14:paraId="48A6C539" w14:textId="77777777" w:rsidR="00624BA6" w:rsidRPr="00435009" w:rsidRDefault="00624BA6" w:rsidP="00435009">
      <w:pPr>
        <w:pStyle w:val="a3"/>
        <w:ind w:firstLine="426"/>
        <w:rPr>
          <w:color w:val="00000A"/>
          <w:sz w:val="24"/>
          <w:szCs w:val="24"/>
        </w:rPr>
      </w:pPr>
      <w:r w:rsidRPr="00435009">
        <w:rPr>
          <w:color w:val="00000A"/>
          <w:sz w:val="24"/>
          <w:szCs w:val="24"/>
        </w:rPr>
        <w:t>За несвоевременное представление информации о многоквартирных домах в отношении муниципальных образований г. Дербента, г. Каспийск, Кулинского района, Кумторкалинского района, Сулейман-Стальского района и Хивского района составлены протоколы об административном правонарушении по ст. 19.7 КоАП РФ, материалы по которым были направлены в мировые суды.</w:t>
      </w:r>
    </w:p>
    <w:p w14:paraId="40E8EB0E" w14:textId="77777777" w:rsidR="00624BA6" w:rsidRPr="00435009" w:rsidRDefault="00624BA6" w:rsidP="00435009">
      <w:pPr>
        <w:pStyle w:val="a3"/>
        <w:ind w:firstLine="426"/>
        <w:rPr>
          <w:sz w:val="24"/>
          <w:szCs w:val="24"/>
        </w:rPr>
      </w:pPr>
      <w:r w:rsidRPr="00435009">
        <w:rPr>
          <w:color w:val="00000A"/>
          <w:sz w:val="24"/>
          <w:szCs w:val="24"/>
        </w:rPr>
        <w:t>Результаты мониторинга технического состояния многоквартирного жилого фонда размещены на официальном сайте Инспекции в сети "Интернет" и переданы в Межведомственную комиссию Минстроя РД, а также органам местного самоуправления муниципальных образований для доведения до управляющих организаций,</w:t>
      </w:r>
      <w:r w:rsidRPr="00435009">
        <w:rPr>
          <w:color w:val="00000A"/>
          <w:spacing w:val="-2"/>
          <w:sz w:val="24"/>
          <w:szCs w:val="24"/>
        </w:rPr>
        <w:t xml:space="preserve"> </w:t>
      </w:r>
      <w:r w:rsidRPr="00435009">
        <w:rPr>
          <w:color w:val="00000A"/>
          <w:sz w:val="24"/>
          <w:szCs w:val="24"/>
        </w:rPr>
        <w:t>товариществ</w:t>
      </w:r>
      <w:r w:rsidRPr="00435009">
        <w:rPr>
          <w:color w:val="00000A"/>
          <w:spacing w:val="-2"/>
          <w:sz w:val="24"/>
          <w:szCs w:val="24"/>
        </w:rPr>
        <w:t xml:space="preserve"> </w:t>
      </w:r>
      <w:r w:rsidRPr="00435009">
        <w:rPr>
          <w:color w:val="00000A"/>
          <w:sz w:val="24"/>
          <w:szCs w:val="24"/>
        </w:rPr>
        <w:t>собственников</w:t>
      </w:r>
      <w:r w:rsidRPr="00435009">
        <w:rPr>
          <w:color w:val="00000A"/>
          <w:spacing w:val="-3"/>
          <w:sz w:val="24"/>
          <w:szCs w:val="24"/>
        </w:rPr>
        <w:t xml:space="preserve"> </w:t>
      </w:r>
      <w:r w:rsidRPr="00435009">
        <w:rPr>
          <w:color w:val="00000A"/>
          <w:sz w:val="24"/>
          <w:szCs w:val="24"/>
        </w:rPr>
        <w:t>жилья,</w:t>
      </w:r>
      <w:r w:rsidRPr="00435009">
        <w:rPr>
          <w:color w:val="00000A"/>
          <w:spacing w:val="-2"/>
          <w:sz w:val="24"/>
          <w:szCs w:val="24"/>
        </w:rPr>
        <w:t xml:space="preserve"> </w:t>
      </w:r>
      <w:r w:rsidRPr="00435009">
        <w:rPr>
          <w:color w:val="00000A"/>
          <w:sz w:val="24"/>
          <w:szCs w:val="24"/>
        </w:rPr>
        <w:t>жилищно-строительных</w:t>
      </w:r>
      <w:r w:rsidRPr="00435009">
        <w:rPr>
          <w:color w:val="00000A"/>
          <w:spacing w:val="-2"/>
          <w:sz w:val="24"/>
          <w:szCs w:val="24"/>
        </w:rPr>
        <w:t xml:space="preserve"> </w:t>
      </w:r>
      <w:r w:rsidRPr="00435009">
        <w:rPr>
          <w:color w:val="00000A"/>
          <w:sz w:val="24"/>
          <w:szCs w:val="24"/>
        </w:rPr>
        <w:t xml:space="preserve">кооперативов и внесения в электронный паспорт многоквартирного дома в соответствии </w:t>
      </w:r>
      <w:r w:rsidRPr="00435009">
        <w:rPr>
          <w:color w:val="00000A"/>
          <w:spacing w:val="-2"/>
          <w:sz w:val="24"/>
          <w:szCs w:val="24"/>
        </w:rPr>
        <w:t>законодательством.</w:t>
      </w:r>
    </w:p>
    <w:p w14:paraId="428E5FA3" w14:textId="77777777" w:rsidR="00624BA6" w:rsidRPr="00435009" w:rsidRDefault="00624BA6" w:rsidP="00435009">
      <w:pPr>
        <w:pStyle w:val="a3"/>
        <w:ind w:firstLine="426"/>
        <w:rPr>
          <w:sz w:val="24"/>
          <w:szCs w:val="24"/>
        </w:rPr>
      </w:pPr>
      <w:r w:rsidRPr="00435009">
        <w:rPr>
          <w:color w:val="00000A"/>
          <w:sz w:val="24"/>
          <w:szCs w:val="24"/>
        </w:rPr>
        <w:t xml:space="preserve">В 2024 году рамках Краткосрочного плана проведен капитальный ремонт общего имущества в </w:t>
      </w:r>
      <w:r w:rsidRPr="00435009">
        <w:rPr>
          <w:color w:val="00000A"/>
          <w:sz w:val="24"/>
          <w:szCs w:val="24"/>
        </w:rPr>
        <w:lastRenderedPageBreak/>
        <w:t>140 многоквартирных домах, в том числе по МО: г. Махачкала – 41 МКД, г. Каспийск – 14 МКД, г. Избербаш – 26 МКД, г. Буйнакск – 8 МКД, Дербент – 16 МКД, г. Даг. Огни – 4 МКД, г. Хасавюрт – 4 МКД, г. Кизилюрт – 10 МКД, г. Кизляр – 10 МКД, г. Южно-Сухокумск – 2 МКД, Ботлихский район – 1 МКД, Казбековский район – 3 МКД, Дербентский район –1 МКД.</w:t>
      </w:r>
    </w:p>
    <w:p w14:paraId="6AF7CB1A" w14:textId="77777777" w:rsidR="00624BA6" w:rsidRPr="00435009" w:rsidRDefault="00624BA6" w:rsidP="00435009">
      <w:pPr>
        <w:pStyle w:val="a3"/>
        <w:ind w:firstLine="426"/>
        <w:rPr>
          <w:sz w:val="24"/>
          <w:szCs w:val="24"/>
        </w:rPr>
      </w:pPr>
      <w:r w:rsidRPr="00435009">
        <w:rPr>
          <w:color w:val="00000A"/>
          <w:sz w:val="24"/>
          <w:szCs w:val="24"/>
        </w:rPr>
        <w:t>В Республике Дагестан собственники помещений в 36 многоквартирных домах формируют взносы на капитальный ремонт общего имущества на специальных счетах, владельцами которых являются УО, ТСЖ, ЖСК и Региональный оператор. Из них обязанность по уплате взносов на капитальный ремонт не наступила по 6 МКД.</w:t>
      </w:r>
    </w:p>
    <w:p w14:paraId="3F378AF3" w14:textId="77777777" w:rsidR="00624BA6" w:rsidRPr="00435009" w:rsidRDefault="00624BA6" w:rsidP="00435009">
      <w:pPr>
        <w:pStyle w:val="a3"/>
        <w:ind w:right="140" w:firstLine="426"/>
        <w:rPr>
          <w:sz w:val="24"/>
          <w:szCs w:val="24"/>
        </w:rPr>
      </w:pPr>
      <w:r w:rsidRPr="00435009">
        <w:rPr>
          <w:color w:val="00000A"/>
          <w:sz w:val="24"/>
          <w:szCs w:val="24"/>
        </w:rPr>
        <w:t>В соответствии с требованиями законодательства, владельцы специальных счетов ежемесячно представляют в Инспекцию отчеты о поступлении денежных средств, а Инспекция, в свою очередь, ежеквартально и своевременно направляет отчеты в Минстрой РФ.</w:t>
      </w:r>
    </w:p>
    <w:p w14:paraId="50DA5256" w14:textId="77777777" w:rsidR="00624BA6" w:rsidRPr="00435009" w:rsidRDefault="00624BA6" w:rsidP="00435009">
      <w:pPr>
        <w:pStyle w:val="a3"/>
        <w:ind w:right="137" w:firstLine="426"/>
        <w:rPr>
          <w:sz w:val="24"/>
          <w:szCs w:val="24"/>
        </w:rPr>
      </w:pPr>
      <w:r w:rsidRPr="00435009">
        <w:rPr>
          <w:color w:val="00000A"/>
          <w:sz w:val="24"/>
          <w:szCs w:val="24"/>
        </w:rPr>
        <w:t>Госжилинспекцией РД в 2024 году рассмотрено 142 обращения граждан, в том числе: 32 обращений по вопросам капитального ремонта и необоснованного</w:t>
      </w:r>
      <w:r w:rsidRPr="00435009">
        <w:rPr>
          <w:color w:val="00000A"/>
          <w:spacing w:val="40"/>
          <w:sz w:val="24"/>
          <w:szCs w:val="24"/>
        </w:rPr>
        <w:t xml:space="preserve"> </w:t>
      </w:r>
      <w:r w:rsidRPr="00435009">
        <w:rPr>
          <w:color w:val="00000A"/>
          <w:sz w:val="24"/>
          <w:szCs w:val="24"/>
        </w:rPr>
        <w:t xml:space="preserve">начисления взносов, а также 110 обращений по вопросам переноса сроков проведения капитального ремонта, на более ранние. Все обращения своевременно рассмотрены, заявителям направлены мотивированные ответы в установленные законодательством </w:t>
      </w:r>
      <w:r w:rsidRPr="00435009">
        <w:rPr>
          <w:color w:val="00000A"/>
          <w:spacing w:val="-2"/>
          <w:sz w:val="24"/>
          <w:szCs w:val="24"/>
        </w:rPr>
        <w:t>сроки.</w:t>
      </w:r>
    </w:p>
    <w:p w14:paraId="629580B6" w14:textId="77777777" w:rsidR="00624BA6" w:rsidRPr="00435009" w:rsidRDefault="00624BA6" w:rsidP="00435009">
      <w:pPr>
        <w:pStyle w:val="a3"/>
        <w:ind w:right="138" w:firstLine="426"/>
        <w:rPr>
          <w:color w:val="00000A"/>
          <w:sz w:val="24"/>
          <w:szCs w:val="24"/>
        </w:rPr>
      </w:pPr>
      <w:r w:rsidRPr="00435009">
        <w:rPr>
          <w:color w:val="00000A"/>
          <w:sz w:val="24"/>
          <w:szCs w:val="24"/>
        </w:rPr>
        <w:t>В отношении Дагестанского фонда капитального ремонта проведено 13 внеплановых проверок, по итогам которых выдано 13 предписаний на устранение выявленных нарушений и объявлено 3 предостережения о недопустимости нарушения обязательных требований</w:t>
      </w:r>
      <w:r w:rsidRPr="00435009">
        <w:rPr>
          <w:sz w:val="24"/>
          <w:szCs w:val="24"/>
        </w:rPr>
        <w:t xml:space="preserve"> </w:t>
      </w:r>
      <w:r w:rsidRPr="00435009">
        <w:rPr>
          <w:color w:val="00000A"/>
          <w:sz w:val="24"/>
          <w:szCs w:val="24"/>
        </w:rPr>
        <w:t>и составлен 1 протокол об административном правонарушении, предусмотренном ч. 1 ст. 19.5  КоАП РФ. Также в отношении Фонда в 2024 году была проведена плановая проверка, по результатам которой Фонду были выданы 671 предписание, объявлено 5 предостережений и составлено 2 протокола об административном правонарушении, предусмотренном ч. 1 ст. 19.5  КоАП РФ.</w:t>
      </w:r>
    </w:p>
    <w:p w14:paraId="1C77AD4C" w14:textId="77777777" w:rsidR="00624BA6" w:rsidRPr="00435009" w:rsidRDefault="00624BA6" w:rsidP="00435009">
      <w:pPr>
        <w:pStyle w:val="a3"/>
        <w:ind w:right="138" w:firstLine="426"/>
        <w:rPr>
          <w:sz w:val="24"/>
          <w:szCs w:val="24"/>
        </w:rPr>
      </w:pPr>
      <w:r w:rsidRPr="00435009">
        <w:rPr>
          <w:color w:val="00000A"/>
          <w:sz w:val="24"/>
          <w:szCs w:val="24"/>
        </w:rPr>
        <w:t>По результатам рассмотрения, 87 обращений по вопросам переноса сроков проведения капитального ремонта на более ранние сроки, Инспекцией направлены письма в Комиссию по установлению необходимости проведения капитального</w:t>
      </w:r>
      <w:r w:rsidRPr="00435009">
        <w:rPr>
          <w:color w:val="00000A"/>
          <w:spacing w:val="40"/>
          <w:sz w:val="24"/>
          <w:szCs w:val="24"/>
        </w:rPr>
        <w:t xml:space="preserve"> </w:t>
      </w:r>
      <w:r w:rsidRPr="00435009">
        <w:rPr>
          <w:color w:val="00000A"/>
          <w:sz w:val="24"/>
          <w:szCs w:val="24"/>
        </w:rPr>
        <w:t>ремонта общего имущества в многоквартирных домах при Минстрое РД, по переносу сроков проведения капитального ремонта, на более ранние - по 67 МКД.</w:t>
      </w:r>
    </w:p>
    <w:p w14:paraId="363FF4A8" w14:textId="77777777" w:rsidR="00624BA6" w:rsidRDefault="00624BA6" w:rsidP="00435009">
      <w:pPr>
        <w:pStyle w:val="a3"/>
        <w:ind w:right="138" w:firstLine="426"/>
        <w:rPr>
          <w:color w:val="00000A"/>
          <w:sz w:val="24"/>
          <w:szCs w:val="24"/>
        </w:rPr>
      </w:pPr>
      <w:r w:rsidRPr="00435009">
        <w:rPr>
          <w:color w:val="00000A"/>
          <w:sz w:val="24"/>
          <w:szCs w:val="24"/>
        </w:rPr>
        <w:t>По итогам заседания Межведомственной комиссии сроки проведения капитального ремонта перенесены: на период 2023-2025 годы - 58 МКД; на период 2026-2028 годы - 61 МКД; на период 2029-2031 годы - 2 МКД; сроки оставлены без изменений - 10 МКД.</w:t>
      </w:r>
    </w:p>
    <w:p w14:paraId="4E99A5C6" w14:textId="77777777" w:rsidR="00A07D7E" w:rsidRDefault="00A07D7E" w:rsidP="00A07D7E">
      <w:pPr>
        <w:pStyle w:val="a3"/>
        <w:ind w:right="138" w:firstLine="426"/>
        <w:rPr>
          <w:color w:val="00000A"/>
          <w:sz w:val="24"/>
          <w:szCs w:val="24"/>
        </w:rPr>
      </w:pPr>
    </w:p>
    <w:p w14:paraId="7779877A" w14:textId="77777777" w:rsidR="00447646" w:rsidRDefault="00447646" w:rsidP="00A07D7E">
      <w:pPr>
        <w:pStyle w:val="a3"/>
        <w:ind w:right="0" w:firstLine="0"/>
        <w:jc w:val="left"/>
        <w:sectPr w:rsidR="00447646" w:rsidSect="00435009">
          <w:footerReference w:type="default" r:id="rId7"/>
          <w:pgSz w:w="11910" w:h="16840"/>
          <w:pgMar w:top="426" w:right="425" w:bottom="426" w:left="850" w:header="0" w:footer="671" w:gutter="0"/>
          <w:cols w:space="720"/>
        </w:sectPr>
      </w:pPr>
    </w:p>
    <w:p w14:paraId="0C4F3867" w14:textId="77777777" w:rsidR="00447646" w:rsidRDefault="00447646" w:rsidP="00A07D7E">
      <w:pPr>
        <w:pStyle w:val="a3"/>
        <w:ind w:left="0" w:right="0" w:firstLine="0"/>
        <w:jc w:val="left"/>
        <w:rPr>
          <w:sz w:val="20"/>
        </w:rPr>
      </w:pPr>
    </w:p>
    <w:p w14:paraId="56337C3E" w14:textId="77777777" w:rsidR="00447646" w:rsidRDefault="00447646" w:rsidP="00A07D7E">
      <w:pPr>
        <w:pStyle w:val="a3"/>
        <w:spacing w:before="84"/>
        <w:ind w:left="0" w:right="0" w:firstLine="0"/>
        <w:jc w:val="left"/>
        <w:rPr>
          <w:sz w:val="20"/>
        </w:rPr>
      </w:pPr>
    </w:p>
    <w:p w14:paraId="1032328A" w14:textId="77777777" w:rsidR="00447646" w:rsidRDefault="00447646" w:rsidP="00A07D7E">
      <w:pPr>
        <w:spacing w:before="88"/>
        <w:ind w:left="108"/>
        <w:rPr>
          <w:b/>
          <w:sz w:val="28"/>
        </w:rPr>
      </w:pPr>
    </w:p>
    <w:sectPr w:rsidR="00447646">
      <w:type w:val="continuous"/>
      <w:pgSz w:w="11910" w:h="16840"/>
      <w:pgMar w:top="840" w:right="425" w:bottom="1760" w:left="850" w:header="0" w:footer="1567" w:gutter="0"/>
      <w:cols w:num="2" w:space="720" w:equalWidth="0">
        <w:col w:w="7683" w:space="902"/>
        <w:col w:w="205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75840" w14:textId="77777777" w:rsidR="002A18B1" w:rsidRDefault="002A18B1">
      <w:r>
        <w:separator/>
      </w:r>
    </w:p>
  </w:endnote>
  <w:endnote w:type="continuationSeparator" w:id="0">
    <w:p w14:paraId="1616D0BA" w14:textId="77777777" w:rsidR="002A18B1" w:rsidRDefault="002A1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CEE75" w14:textId="77777777" w:rsidR="00172566" w:rsidRDefault="00172566">
    <w:pPr>
      <w:pStyle w:val="a3"/>
      <w:spacing w:line="14" w:lineRule="auto"/>
      <w:ind w:left="0" w:righ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98752" behindDoc="1" locked="0" layoutInCell="1" allowOverlap="1" wp14:anchorId="3716E574" wp14:editId="046D69FD">
              <wp:simplePos x="0" y="0"/>
              <wp:positionH relativeFrom="page">
                <wp:posOffset>595630</wp:posOffset>
              </wp:positionH>
              <wp:positionV relativeFrom="page">
                <wp:posOffset>9526623</wp:posOffset>
              </wp:positionV>
              <wp:extent cx="772795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279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68EC77" w14:textId="77777777" w:rsidR="00172566" w:rsidRDefault="00172566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716E57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6.9pt;margin-top:750.15pt;width:60.85pt;height:13.1pt;z-index:-1581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" filled="f" stroked="f">
              <v:textbox inset="0,0,0,0">
                <w:txbxContent>
                  <w:p w14:paraId="7C68EC77" w14:textId="77777777" w:rsidR="00172566" w:rsidRDefault="00172566">
                    <w:pPr>
                      <w:spacing w:before="11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99264" behindDoc="1" locked="0" layoutInCell="1" allowOverlap="1" wp14:anchorId="7487B007" wp14:editId="1478E153">
              <wp:simplePos x="0" y="0"/>
              <wp:positionH relativeFrom="page">
                <wp:posOffset>1591944</wp:posOffset>
              </wp:positionH>
              <wp:positionV relativeFrom="page">
                <wp:posOffset>9526623</wp:posOffset>
              </wp:positionV>
              <wp:extent cx="777240" cy="3124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240" cy="312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982302" w14:textId="77777777" w:rsidR="00172566" w:rsidRDefault="00172566">
                          <w:pPr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7487B007" id="Textbox 2" o:spid="_x0000_s1027" type="#_x0000_t202" style="position:absolute;margin-left:125.35pt;margin-top:750.15pt;width:61.2pt;height:24.6pt;z-index:-1581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" filled="f" stroked="f">
              <v:textbox inset="0,0,0,0">
                <w:txbxContent>
                  <w:p w14:paraId="3E982302" w14:textId="77777777" w:rsidR="00172566" w:rsidRDefault="00172566">
                    <w:pPr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94AEC" w14:textId="77777777" w:rsidR="002A18B1" w:rsidRDefault="002A18B1">
      <w:r>
        <w:separator/>
      </w:r>
    </w:p>
  </w:footnote>
  <w:footnote w:type="continuationSeparator" w:id="0">
    <w:p w14:paraId="0B8ED048" w14:textId="77777777" w:rsidR="002A18B1" w:rsidRDefault="002A1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101F8"/>
    <w:multiLevelType w:val="hybridMultilevel"/>
    <w:tmpl w:val="7526B044"/>
    <w:lvl w:ilvl="0" w:tplc="C0E24374">
      <w:numFmt w:val="bullet"/>
      <w:lvlText w:val="-"/>
      <w:lvlJc w:val="left"/>
      <w:pPr>
        <w:ind w:left="284" w:hanging="1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A"/>
        <w:spacing w:val="0"/>
        <w:w w:val="100"/>
        <w:sz w:val="27"/>
        <w:szCs w:val="27"/>
        <w:lang w:val="ru-RU" w:eastAsia="en-US" w:bidi="ar-SA"/>
      </w:rPr>
    </w:lvl>
    <w:lvl w:ilvl="1" w:tplc="22B4B24A">
      <w:numFmt w:val="bullet"/>
      <w:lvlText w:val="•"/>
      <w:lvlJc w:val="left"/>
      <w:pPr>
        <w:ind w:left="1315" w:hanging="158"/>
      </w:pPr>
      <w:rPr>
        <w:rFonts w:hint="default"/>
        <w:lang w:val="ru-RU" w:eastAsia="en-US" w:bidi="ar-SA"/>
      </w:rPr>
    </w:lvl>
    <w:lvl w:ilvl="2" w:tplc="655E4898">
      <w:numFmt w:val="bullet"/>
      <w:lvlText w:val="•"/>
      <w:lvlJc w:val="left"/>
      <w:pPr>
        <w:ind w:left="2350" w:hanging="158"/>
      </w:pPr>
      <w:rPr>
        <w:rFonts w:hint="default"/>
        <w:lang w:val="ru-RU" w:eastAsia="en-US" w:bidi="ar-SA"/>
      </w:rPr>
    </w:lvl>
    <w:lvl w:ilvl="3" w:tplc="6E9603DE">
      <w:numFmt w:val="bullet"/>
      <w:lvlText w:val="•"/>
      <w:lvlJc w:val="left"/>
      <w:pPr>
        <w:ind w:left="3385" w:hanging="158"/>
      </w:pPr>
      <w:rPr>
        <w:rFonts w:hint="default"/>
        <w:lang w:val="ru-RU" w:eastAsia="en-US" w:bidi="ar-SA"/>
      </w:rPr>
    </w:lvl>
    <w:lvl w:ilvl="4" w:tplc="B8869C2E">
      <w:numFmt w:val="bullet"/>
      <w:lvlText w:val="•"/>
      <w:lvlJc w:val="left"/>
      <w:pPr>
        <w:ind w:left="4420" w:hanging="158"/>
      </w:pPr>
      <w:rPr>
        <w:rFonts w:hint="default"/>
        <w:lang w:val="ru-RU" w:eastAsia="en-US" w:bidi="ar-SA"/>
      </w:rPr>
    </w:lvl>
    <w:lvl w:ilvl="5" w:tplc="0B422642">
      <w:numFmt w:val="bullet"/>
      <w:lvlText w:val="•"/>
      <w:lvlJc w:val="left"/>
      <w:pPr>
        <w:ind w:left="5455" w:hanging="158"/>
      </w:pPr>
      <w:rPr>
        <w:rFonts w:hint="default"/>
        <w:lang w:val="ru-RU" w:eastAsia="en-US" w:bidi="ar-SA"/>
      </w:rPr>
    </w:lvl>
    <w:lvl w:ilvl="6" w:tplc="0492A56E">
      <w:numFmt w:val="bullet"/>
      <w:lvlText w:val="•"/>
      <w:lvlJc w:val="left"/>
      <w:pPr>
        <w:ind w:left="6490" w:hanging="158"/>
      </w:pPr>
      <w:rPr>
        <w:rFonts w:hint="default"/>
        <w:lang w:val="ru-RU" w:eastAsia="en-US" w:bidi="ar-SA"/>
      </w:rPr>
    </w:lvl>
    <w:lvl w:ilvl="7" w:tplc="1B3C410E">
      <w:numFmt w:val="bullet"/>
      <w:lvlText w:val="•"/>
      <w:lvlJc w:val="left"/>
      <w:pPr>
        <w:ind w:left="7525" w:hanging="158"/>
      </w:pPr>
      <w:rPr>
        <w:rFonts w:hint="default"/>
        <w:lang w:val="ru-RU" w:eastAsia="en-US" w:bidi="ar-SA"/>
      </w:rPr>
    </w:lvl>
    <w:lvl w:ilvl="8" w:tplc="3C504F12">
      <w:numFmt w:val="bullet"/>
      <w:lvlText w:val="•"/>
      <w:lvlJc w:val="left"/>
      <w:pPr>
        <w:ind w:left="8560" w:hanging="158"/>
      </w:pPr>
      <w:rPr>
        <w:rFonts w:hint="default"/>
        <w:lang w:val="ru-RU" w:eastAsia="en-US" w:bidi="ar-SA"/>
      </w:rPr>
    </w:lvl>
  </w:abstractNum>
  <w:abstractNum w:abstractNumId="1" w15:restartNumberingAfterBreak="0">
    <w:nsid w:val="5DAE1EBA"/>
    <w:multiLevelType w:val="hybridMultilevel"/>
    <w:tmpl w:val="DD56AF10"/>
    <w:lvl w:ilvl="0" w:tplc="A8567650">
      <w:start w:val="1"/>
      <w:numFmt w:val="decimal"/>
      <w:lvlText w:val="%1."/>
      <w:lvlJc w:val="left"/>
      <w:pPr>
        <w:ind w:left="1121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7386662C">
      <w:numFmt w:val="bullet"/>
      <w:lvlText w:val="-"/>
      <w:lvlJc w:val="left"/>
      <w:pPr>
        <w:ind w:left="284" w:hanging="1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2" w:tplc="36DE51D8">
      <w:numFmt w:val="bullet"/>
      <w:lvlText w:val="•"/>
      <w:lvlJc w:val="left"/>
      <w:pPr>
        <w:ind w:left="2176" w:hanging="158"/>
      </w:pPr>
      <w:rPr>
        <w:rFonts w:hint="default"/>
        <w:lang w:val="ru-RU" w:eastAsia="en-US" w:bidi="ar-SA"/>
      </w:rPr>
    </w:lvl>
    <w:lvl w:ilvl="3" w:tplc="3C18DBD6">
      <w:numFmt w:val="bullet"/>
      <w:lvlText w:val="•"/>
      <w:lvlJc w:val="left"/>
      <w:pPr>
        <w:ind w:left="3233" w:hanging="158"/>
      </w:pPr>
      <w:rPr>
        <w:rFonts w:hint="default"/>
        <w:lang w:val="ru-RU" w:eastAsia="en-US" w:bidi="ar-SA"/>
      </w:rPr>
    </w:lvl>
    <w:lvl w:ilvl="4" w:tplc="21345100">
      <w:numFmt w:val="bullet"/>
      <w:lvlText w:val="•"/>
      <w:lvlJc w:val="left"/>
      <w:pPr>
        <w:ind w:left="4290" w:hanging="158"/>
      </w:pPr>
      <w:rPr>
        <w:rFonts w:hint="default"/>
        <w:lang w:val="ru-RU" w:eastAsia="en-US" w:bidi="ar-SA"/>
      </w:rPr>
    </w:lvl>
    <w:lvl w:ilvl="5" w:tplc="DA848980">
      <w:numFmt w:val="bullet"/>
      <w:lvlText w:val="•"/>
      <w:lvlJc w:val="left"/>
      <w:pPr>
        <w:ind w:left="5347" w:hanging="158"/>
      </w:pPr>
      <w:rPr>
        <w:rFonts w:hint="default"/>
        <w:lang w:val="ru-RU" w:eastAsia="en-US" w:bidi="ar-SA"/>
      </w:rPr>
    </w:lvl>
    <w:lvl w:ilvl="6" w:tplc="88CC6DAE">
      <w:numFmt w:val="bullet"/>
      <w:lvlText w:val="•"/>
      <w:lvlJc w:val="left"/>
      <w:pPr>
        <w:ind w:left="6403" w:hanging="158"/>
      </w:pPr>
      <w:rPr>
        <w:rFonts w:hint="default"/>
        <w:lang w:val="ru-RU" w:eastAsia="en-US" w:bidi="ar-SA"/>
      </w:rPr>
    </w:lvl>
    <w:lvl w:ilvl="7" w:tplc="1A186EFE">
      <w:numFmt w:val="bullet"/>
      <w:lvlText w:val="•"/>
      <w:lvlJc w:val="left"/>
      <w:pPr>
        <w:ind w:left="7460" w:hanging="158"/>
      </w:pPr>
      <w:rPr>
        <w:rFonts w:hint="default"/>
        <w:lang w:val="ru-RU" w:eastAsia="en-US" w:bidi="ar-SA"/>
      </w:rPr>
    </w:lvl>
    <w:lvl w:ilvl="8" w:tplc="603EC43E">
      <w:numFmt w:val="bullet"/>
      <w:lvlText w:val="•"/>
      <w:lvlJc w:val="left"/>
      <w:pPr>
        <w:ind w:left="8517" w:hanging="158"/>
      </w:pPr>
      <w:rPr>
        <w:rFonts w:hint="default"/>
        <w:lang w:val="ru-RU" w:eastAsia="en-US" w:bidi="ar-SA"/>
      </w:rPr>
    </w:lvl>
  </w:abstractNum>
  <w:abstractNum w:abstractNumId="2" w15:restartNumberingAfterBreak="0">
    <w:nsid w:val="6FA97F35"/>
    <w:multiLevelType w:val="hybridMultilevel"/>
    <w:tmpl w:val="B7B8C242"/>
    <w:lvl w:ilvl="0" w:tplc="F944376C">
      <w:numFmt w:val="bullet"/>
      <w:lvlText w:val="-"/>
      <w:lvlJc w:val="left"/>
      <w:pPr>
        <w:ind w:left="284" w:hanging="1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A"/>
        <w:spacing w:val="0"/>
        <w:w w:val="100"/>
        <w:sz w:val="27"/>
        <w:szCs w:val="27"/>
        <w:lang w:val="ru-RU" w:eastAsia="en-US" w:bidi="ar-SA"/>
      </w:rPr>
    </w:lvl>
    <w:lvl w:ilvl="1" w:tplc="A06E18F6">
      <w:numFmt w:val="bullet"/>
      <w:lvlText w:val="•"/>
      <w:lvlJc w:val="left"/>
      <w:pPr>
        <w:ind w:left="1315" w:hanging="158"/>
      </w:pPr>
      <w:rPr>
        <w:rFonts w:hint="default"/>
        <w:lang w:val="ru-RU" w:eastAsia="en-US" w:bidi="ar-SA"/>
      </w:rPr>
    </w:lvl>
    <w:lvl w:ilvl="2" w:tplc="1488E9D4">
      <w:numFmt w:val="bullet"/>
      <w:lvlText w:val="•"/>
      <w:lvlJc w:val="left"/>
      <w:pPr>
        <w:ind w:left="2350" w:hanging="158"/>
      </w:pPr>
      <w:rPr>
        <w:rFonts w:hint="default"/>
        <w:lang w:val="ru-RU" w:eastAsia="en-US" w:bidi="ar-SA"/>
      </w:rPr>
    </w:lvl>
    <w:lvl w:ilvl="3" w:tplc="15AE17DE">
      <w:numFmt w:val="bullet"/>
      <w:lvlText w:val="•"/>
      <w:lvlJc w:val="left"/>
      <w:pPr>
        <w:ind w:left="3385" w:hanging="158"/>
      </w:pPr>
      <w:rPr>
        <w:rFonts w:hint="default"/>
        <w:lang w:val="ru-RU" w:eastAsia="en-US" w:bidi="ar-SA"/>
      </w:rPr>
    </w:lvl>
    <w:lvl w:ilvl="4" w:tplc="ED965384">
      <w:numFmt w:val="bullet"/>
      <w:lvlText w:val="•"/>
      <w:lvlJc w:val="left"/>
      <w:pPr>
        <w:ind w:left="4420" w:hanging="158"/>
      </w:pPr>
      <w:rPr>
        <w:rFonts w:hint="default"/>
        <w:lang w:val="ru-RU" w:eastAsia="en-US" w:bidi="ar-SA"/>
      </w:rPr>
    </w:lvl>
    <w:lvl w:ilvl="5" w:tplc="7B3E658E">
      <w:numFmt w:val="bullet"/>
      <w:lvlText w:val="•"/>
      <w:lvlJc w:val="left"/>
      <w:pPr>
        <w:ind w:left="5455" w:hanging="158"/>
      </w:pPr>
      <w:rPr>
        <w:rFonts w:hint="default"/>
        <w:lang w:val="ru-RU" w:eastAsia="en-US" w:bidi="ar-SA"/>
      </w:rPr>
    </w:lvl>
    <w:lvl w:ilvl="6" w:tplc="52B0B6E6">
      <w:numFmt w:val="bullet"/>
      <w:lvlText w:val="•"/>
      <w:lvlJc w:val="left"/>
      <w:pPr>
        <w:ind w:left="6490" w:hanging="158"/>
      </w:pPr>
      <w:rPr>
        <w:rFonts w:hint="default"/>
        <w:lang w:val="ru-RU" w:eastAsia="en-US" w:bidi="ar-SA"/>
      </w:rPr>
    </w:lvl>
    <w:lvl w:ilvl="7" w:tplc="2D462D36">
      <w:numFmt w:val="bullet"/>
      <w:lvlText w:val="•"/>
      <w:lvlJc w:val="left"/>
      <w:pPr>
        <w:ind w:left="7525" w:hanging="158"/>
      </w:pPr>
      <w:rPr>
        <w:rFonts w:hint="default"/>
        <w:lang w:val="ru-RU" w:eastAsia="en-US" w:bidi="ar-SA"/>
      </w:rPr>
    </w:lvl>
    <w:lvl w:ilvl="8" w:tplc="BEF8E13A">
      <w:numFmt w:val="bullet"/>
      <w:lvlText w:val="•"/>
      <w:lvlJc w:val="left"/>
      <w:pPr>
        <w:ind w:left="8560" w:hanging="15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46"/>
    <w:rsid w:val="0007675C"/>
    <w:rsid w:val="00081C3A"/>
    <w:rsid w:val="000F50BD"/>
    <w:rsid w:val="00172566"/>
    <w:rsid w:val="00211F3E"/>
    <w:rsid w:val="002A18B1"/>
    <w:rsid w:val="00435009"/>
    <w:rsid w:val="00447646"/>
    <w:rsid w:val="0046311E"/>
    <w:rsid w:val="004773BB"/>
    <w:rsid w:val="0049412C"/>
    <w:rsid w:val="00496890"/>
    <w:rsid w:val="005E1AE2"/>
    <w:rsid w:val="00624BA6"/>
    <w:rsid w:val="00626524"/>
    <w:rsid w:val="006F4103"/>
    <w:rsid w:val="0074167E"/>
    <w:rsid w:val="00864749"/>
    <w:rsid w:val="00871B83"/>
    <w:rsid w:val="00A06143"/>
    <w:rsid w:val="00A07D7E"/>
    <w:rsid w:val="00C25DC0"/>
    <w:rsid w:val="00C54033"/>
    <w:rsid w:val="00CE1815"/>
    <w:rsid w:val="00E84D0A"/>
    <w:rsid w:val="00F5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A4051"/>
  <w15:docId w15:val="{01E33AE0-792B-441C-A6FB-956FE01E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4" w:right="139" w:firstLine="567"/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284" w:right="139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540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03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C540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403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C540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403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dcterms:created xsi:type="dcterms:W3CDTF">2025-07-07T13:55:00Z</dcterms:created>
  <dcterms:modified xsi:type="dcterms:W3CDTF">2025-07-07T13:58:00Z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2025-01-30T00:00:00Z</vt:filetime>
  </property>
  <property fmtid="{D5CDD505-2E9C-101B-9397-08002B2CF9AE}" pid="5" name="Producer">
    <vt:lpwstr>Aspose.PDF for .NET 22.5.0</vt:lpwstr>
  </property>
</Properties>
</file>